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8CD" w:rsidRPr="00B30B45" w:rsidRDefault="003A55EF" w:rsidP="00D649BF">
      <w:pPr>
        <w:spacing w:line="480" w:lineRule="auto"/>
        <w:jc w:val="center"/>
        <w:rPr>
          <w:b/>
        </w:rPr>
      </w:pPr>
      <w:r w:rsidRPr="00B30B45">
        <w:rPr>
          <w:b/>
        </w:rPr>
        <w:t xml:space="preserve">A LATENT HEAT RETRIEVAL AND ITS EFFECTS ON </w:t>
      </w:r>
      <w:r w:rsidR="00BA6D9D" w:rsidRPr="00B30B45">
        <w:rPr>
          <w:b/>
        </w:rPr>
        <w:t>THE INTENSITY AND STRUCTURE CHANGE OF HURRICANE GUILLERMO (1997).  PART I:  THE ALGORITHM AND OBSERVATIONS.</w:t>
      </w:r>
    </w:p>
    <w:p w:rsidR="00AB58CD" w:rsidRPr="0074430E" w:rsidRDefault="00AB58CD" w:rsidP="00D649BF">
      <w:pPr>
        <w:jc w:val="center"/>
      </w:pPr>
    </w:p>
    <w:p w:rsidR="00AB58CD" w:rsidRPr="0074430E" w:rsidRDefault="00AB58CD" w:rsidP="00D649BF">
      <w:pPr>
        <w:jc w:val="center"/>
      </w:pPr>
    </w:p>
    <w:p w:rsidR="00BA6D9D" w:rsidRPr="003D5798" w:rsidRDefault="00BA6D9D" w:rsidP="00BA6D9D">
      <w:pPr>
        <w:jc w:val="center"/>
        <w:rPr>
          <w:lang w:val="sq-AL"/>
        </w:rPr>
      </w:pPr>
      <w:r>
        <w:rPr>
          <w:lang w:val="sq-AL"/>
        </w:rPr>
        <w:t>Stephen R. Guimond</w:t>
      </w:r>
      <w:r>
        <w:rPr>
          <w:vertAlign w:val="superscript"/>
          <w:lang w:val="sq-AL"/>
        </w:rPr>
        <w:t>1</w:t>
      </w:r>
      <w:r w:rsidR="003D5798">
        <w:rPr>
          <w:vertAlign w:val="superscript"/>
          <w:lang w:val="sq-AL"/>
        </w:rPr>
        <w:t>#</w:t>
      </w:r>
      <w:r>
        <w:rPr>
          <w:lang w:val="sq-AL"/>
        </w:rPr>
        <w:t>,</w:t>
      </w:r>
      <w:r w:rsidRPr="00CD7788">
        <w:rPr>
          <w:lang w:val="sq-AL"/>
        </w:rPr>
        <w:t xml:space="preserve"> </w:t>
      </w:r>
      <w:r>
        <w:rPr>
          <w:lang w:val="sq-AL"/>
        </w:rPr>
        <w:t>Mark A. Bourassa</w:t>
      </w:r>
      <w:r w:rsidR="003D5798">
        <w:rPr>
          <w:vertAlign w:val="superscript"/>
          <w:lang w:val="sq-AL"/>
        </w:rPr>
        <w:t>1</w:t>
      </w:r>
      <w:r>
        <w:rPr>
          <w:lang w:val="sq-AL"/>
        </w:rPr>
        <w:t xml:space="preserve"> and Paul D. Reasor</w:t>
      </w:r>
      <w:r w:rsidR="003D5798">
        <w:rPr>
          <w:vertAlign w:val="superscript"/>
          <w:lang w:val="sq-AL"/>
        </w:rPr>
        <w:t>2</w:t>
      </w:r>
    </w:p>
    <w:p w:rsidR="00BA6D9D" w:rsidRDefault="00BA6D9D" w:rsidP="00BA6D9D">
      <w:pPr>
        <w:jc w:val="center"/>
        <w:rPr>
          <w:lang w:val="sq-AL"/>
        </w:rPr>
      </w:pPr>
    </w:p>
    <w:p w:rsidR="00BA6D9D" w:rsidRDefault="00BA6D9D" w:rsidP="00BA6D9D">
      <w:pPr>
        <w:jc w:val="center"/>
        <w:rPr>
          <w:lang w:val="sq-AL"/>
        </w:rPr>
      </w:pPr>
    </w:p>
    <w:p w:rsidR="00BA6D9D" w:rsidRDefault="00BA6D9D" w:rsidP="00BA6D9D">
      <w:pPr>
        <w:spacing w:line="480" w:lineRule="auto"/>
        <w:jc w:val="center"/>
        <w:rPr>
          <w:i/>
        </w:rPr>
      </w:pPr>
      <w:r>
        <w:rPr>
          <w:vertAlign w:val="superscript"/>
        </w:rPr>
        <w:t>1</w:t>
      </w:r>
      <w:r>
        <w:rPr>
          <w:i/>
        </w:rPr>
        <w:t>Center for Ocean-Atmospheric Prediction Studies and Department of Meteorology, Florida State University, Tallahassee, FL</w:t>
      </w:r>
    </w:p>
    <w:p w:rsidR="00BA6D9D" w:rsidRDefault="003D5798" w:rsidP="00BA6D9D">
      <w:pPr>
        <w:jc w:val="center"/>
        <w:rPr>
          <w:i/>
          <w:lang w:val="sq-AL"/>
        </w:rPr>
      </w:pPr>
      <w:r>
        <w:rPr>
          <w:vertAlign w:val="superscript"/>
          <w:lang w:val="sq-AL"/>
        </w:rPr>
        <w:t>2</w:t>
      </w:r>
      <w:r>
        <w:rPr>
          <w:i/>
          <w:lang w:val="sq-AL"/>
        </w:rPr>
        <w:t>Hurricane Research Division, Atlantic Oceanographic and Meteorological Laboratory Miami, FL</w:t>
      </w:r>
    </w:p>
    <w:p w:rsidR="00BA6D9D" w:rsidRDefault="00BA6D9D" w:rsidP="00BA6D9D">
      <w:pPr>
        <w:jc w:val="center"/>
        <w:rPr>
          <w:lang w:val="sq-AL"/>
        </w:rPr>
      </w:pPr>
    </w:p>
    <w:p w:rsidR="00BA6D9D" w:rsidRDefault="00BA6D9D" w:rsidP="00BA6D9D">
      <w:pPr>
        <w:jc w:val="center"/>
        <w:rPr>
          <w:i/>
          <w:lang w:val="sq-AL"/>
        </w:rPr>
      </w:pPr>
    </w:p>
    <w:p w:rsidR="00BA6D9D" w:rsidRPr="00C33CCE" w:rsidRDefault="00BA6D9D" w:rsidP="00BA6D9D">
      <w:pPr>
        <w:jc w:val="center"/>
        <w:rPr>
          <w:b/>
          <w:lang w:val="sq-AL"/>
        </w:rPr>
      </w:pPr>
      <w:r w:rsidRPr="00C33CCE">
        <w:rPr>
          <w:lang w:val="sq-AL"/>
        </w:rPr>
        <w:t>Submitted to the</w:t>
      </w:r>
      <w:r w:rsidRPr="00C33CCE">
        <w:rPr>
          <w:i/>
          <w:lang w:val="sq-AL"/>
        </w:rPr>
        <w:t xml:space="preserve"> Journal of the Atmospheric Sciences </w:t>
      </w:r>
    </w:p>
    <w:p w:rsidR="00BA6D9D" w:rsidRDefault="00BA6D9D" w:rsidP="00BA6D9D">
      <w:pPr>
        <w:jc w:val="center"/>
        <w:rPr>
          <w:b/>
          <w:sz w:val="32"/>
          <w:szCs w:val="32"/>
          <w:lang w:val="sq-AL"/>
        </w:rPr>
      </w:pPr>
    </w:p>
    <w:p w:rsidR="00BA6D9D" w:rsidRDefault="00BA6D9D" w:rsidP="00BA6D9D">
      <w:pPr>
        <w:jc w:val="center"/>
        <w:rPr>
          <w:b/>
          <w:sz w:val="32"/>
          <w:szCs w:val="32"/>
          <w:lang w:val="sq-AL"/>
        </w:rPr>
      </w:pPr>
    </w:p>
    <w:p w:rsidR="00BA6D9D" w:rsidRDefault="00BA6D9D" w:rsidP="00BA6D9D">
      <w:pPr>
        <w:jc w:val="center"/>
        <w:rPr>
          <w:b/>
          <w:sz w:val="32"/>
          <w:szCs w:val="32"/>
          <w:lang w:val="sq-AL"/>
        </w:rPr>
      </w:pPr>
    </w:p>
    <w:p w:rsidR="00BA6D9D" w:rsidRDefault="00BA6D9D" w:rsidP="00D605F8">
      <w:pPr>
        <w:spacing w:line="480" w:lineRule="auto"/>
        <w:jc w:val="center"/>
        <w:rPr>
          <w:i/>
        </w:rPr>
      </w:pPr>
      <w:r>
        <w:t>September 23, 2010</w:t>
      </w:r>
    </w:p>
    <w:p w:rsidR="00BA6D9D" w:rsidRDefault="00BA6D9D" w:rsidP="00BA6D9D">
      <w:pPr>
        <w:spacing w:line="480" w:lineRule="auto"/>
        <w:rPr>
          <w:i/>
        </w:rPr>
      </w:pPr>
    </w:p>
    <w:p w:rsidR="00BA6D9D" w:rsidRPr="003D5798" w:rsidRDefault="003D5798" w:rsidP="00BA6D9D">
      <w:pPr>
        <w:spacing w:line="480" w:lineRule="auto"/>
        <w:rPr>
          <w:i/>
        </w:rPr>
      </w:pPr>
      <w:r>
        <w:rPr>
          <w:i/>
          <w:vertAlign w:val="superscript"/>
        </w:rPr>
        <w:t>#</w:t>
      </w:r>
      <w:r>
        <w:rPr>
          <w:i/>
        </w:rPr>
        <w:t xml:space="preserve">Current affiliation:  </w:t>
      </w:r>
      <w:r>
        <w:rPr>
          <w:i/>
          <w:lang w:val="sq-AL"/>
        </w:rPr>
        <w:t>NASA Goddard Space Flight Center, Greenbelt, Maryland</w:t>
      </w:r>
    </w:p>
    <w:p w:rsidR="00BA6D9D" w:rsidRDefault="00BA6D9D" w:rsidP="00BA6D9D">
      <w:pPr>
        <w:spacing w:line="480" w:lineRule="auto"/>
        <w:rPr>
          <w:i/>
        </w:rPr>
      </w:pPr>
    </w:p>
    <w:p w:rsidR="004525CD" w:rsidRDefault="004525CD" w:rsidP="00BA6D9D">
      <w:pPr>
        <w:spacing w:line="480" w:lineRule="auto"/>
        <w:rPr>
          <w:i/>
        </w:rPr>
      </w:pPr>
    </w:p>
    <w:p w:rsidR="004525CD" w:rsidRDefault="004525CD" w:rsidP="00BA6D9D">
      <w:pPr>
        <w:spacing w:line="480" w:lineRule="auto"/>
        <w:rPr>
          <w:i/>
        </w:rPr>
      </w:pPr>
    </w:p>
    <w:p w:rsidR="004525CD" w:rsidRDefault="004525CD" w:rsidP="00BA6D9D">
      <w:pPr>
        <w:spacing w:line="480" w:lineRule="auto"/>
        <w:rPr>
          <w:i/>
        </w:rPr>
      </w:pPr>
    </w:p>
    <w:p w:rsidR="004525CD" w:rsidRDefault="004525CD" w:rsidP="00BA6D9D">
      <w:pPr>
        <w:spacing w:line="480" w:lineRule="auto"/>
        <w:rPr>
          <w:i/>
        </w:rPr>
      </w:pPr>
    </w:p>
    <w:p w:rsidR="00BA6D9D" w:rsidRDefault="00BA6D9D" w:rsidP="00BA6D9D">
      <w:pPr>
        <w:spacing w:line="480" w:lineRule="auto"/>
      </w:pPr>
      <w:r>
        <w:rPr>
          <w:i/>
        </w:rPr>
        <w:t>Corresponding author address</w:t>
      </w:r>
      <w:r>
        <w:t>:  Stephen R. Guimond, NA</w:t>
      </w:r>
      <w:r w:rsidR="003D5798">
        <w:t>SA Goddard Space Flight Center, Code 613.1, Greenbelt, MD 20771.</w:t>
      </w:r>
    </w:p>
    <w:p w:rsidR="00AB58CD" w:rsidRPr="0074430E" w:rsidRDefault="00BA6D9D" w:rsidP="00BA6D9D">
      <w:r>
        <w:rPr>
          <w:lang w:val="de-DE"/>
        </w:rPr>
        <w:t>E-mail:  guimond@agnes.gsfc.nasa.gov</w:t>
      </w:r>
    </w:p>
    <w:p w:rsidR="00080DA6" w:rsidRPr="0074430E" w:rsidRDefault="00080DA6" w:rsidP="00B853C5">
      <w:pPr>
        <w:spacing w:line="360" w:lineRule="auto"/>
      </w:pPr>
    </w:p>
    <w:p w:rsidR="00310A95" w:rsidRPr="0074430E" w:rsidRDefault="003A55EF" w:rsidP="00D605F8">
      <w:pPr>
        <w:spacing w:line="480" w:lineRule="auto"/>
        <w:jc w:val="center"/>
        <w:rPr>
          <w:b/>
        </w:rPr>
      </w:pPr>
      <w:r>
        <w:rPr>
          <w:b/>
        </w:rPr>
        <w:lastRenderedPageBreak/>
        <w:t>ABSTRACT</w:t>
      </w:r>
    </w:p>
    <w:p w:rsidR="00827879" w:rsidRDefault="003A55EF" w:rsidP="00D605F8">
      <w:pPr>
        <w:spacing w:line="480" w:lineRule="auto"/>
        <w:ind w:firstLine="360"/>
      </w:pPr>
      <w:r>
        <w:t>Despite the fact that latent heating in cloud systems drives many atmospheric circulations, including tropical cyclones, little is known of its magnitude and structure due in large part to inadequate observations.  In this work, a reasonably high-resolution (2 km), four-dimensional airborne Doppler radar retrieval of the latent heat of condensation</w:t>
      </w:r>
      <w:r w:rsidR="0018215B">
        <w:t>/evaporation</w:t>
      </w:r>
      <w:r>
        <w:t xml:space="preserve"> is presented for rapidly intensifying Hurricane Guillermo (1997).  Several advancements in the </w:t>
      </w:r>
      <w:r w:rsidR="00827879">
        <w:t xml:space="preserve">basic </w:t>
      </w:r>
      <w:r>
        <w:t>retrieval algorithm</w:t>
      </w:r>
      <w:r w:rsidR="006F4BB3">
        <w:t xml:space="preserve"> of Roux (1985) and Roux and Ju (1990) are shown including:  </w:t>
      </w:r>
      <w:r>
        <w:t xml:space="preserve">(1) analyzing the scheme within the dynamically consistent framework of a numerical model, (2) identifying algorithm sensitivities through the use of ancillary data sources and (3) developing a precipitation budget </w:t>
      </w:r>
      <w:r w:rsidR="006F4BB3">
        <w:t>storage term parameteriz</w:t>
      </w:r>
      <w:r w:rsidR="00827879">
        <w:t xml:space="preserve">ation.  </w:t>
      </w:r>
      <w:r>
        <w:t xml:space="preserve">The determination of </w:t>
      </w:r>
      <w:r w:rsidR="008D49A1" w:rsidRPr="008D49A1">
        <w:t>the saturation state</w:t>
      </w:r>
      <w:r w:rsidR="00827879">
        <w:t xml:space="preserve"> </w:t>
      </w:r>
      <w:r>
        <w:t>is shown to be an important part of the algorithm for updrafts of ~ 5 m s</w:t>
      </w:r>
      <w:r>
        <w:rPr>
          <w:vertAlign w:val="superscript"/>
        </w:rPr>
        <w:t>-1</w:t>
      </w:r>
      <w:r w:rsidR="006F4BB3">
        <w:t xml:space="preserve"> or less.  </w:t>
      </w:r>
    </w:p>
    <w:p w:rsidR="00BC1A97" w:rsidRPr="0074430E" w:rsidRDefault="003A55EF" w:rsidP="00D605F8">
      <w:pPr>
        <w:spacing w:line="480" w:lineRule="auto"/>
        <w:ind w:firstLine="360"/>
      </w:pPr>
      <w:r>
        <w:t>The uncertainties in the magnitude of the retrieved heating are</w:t>
      </w:r>
      <w:r w:rsidR="008D49A1" w:rsidRPr="008D49A1">
        <w:t xml:space="preserve"> dominated by errors in the vertical velocity.  Using a combination of error propagation and Monte Carlo unc</w:t>
      </w:r>
      <w:r w:rsidR="00B52B1C">
        <w:t>ertainty techniques, biases are</w:t>
      </w:r>
      <w:r w:rsidR="008D49A1" w:rsidRPr="008D49A1">
        <w:t xml:space="preserve"> found to be small, and randomly distributed erro</w:t>
      </w:r>
      <w:r w:rsidR="00B52B1C">
        <w:t>rs in the heating magnitude are</w:t>
      </w:r>
      <w:r w:rsidR="008D49A1" w:rsidRPr="008D49A1">
        <w:t xml:space="preserve"> ~16 % for updrafts greater than 5 m s</w:t>
      </w:r>
      <w:r w:rsidR="008D49A1" w:rsidRPr="008D49A1">
        <w:rPr>
          <w:vertAlign w:val="superscript"/>
        </w:rPr>
        <w:t>-1</w:t>
      </w:r>
      <w:r w:rsidR="008D49A1" w:rsidRPr="008D49A1">
        <w:t xml:space="preserve"> and ~156 % for updrafts of 1 m s</w:t>
      </w:r>
      <w:r w:rsidR="008D49A1" w:rsidRPr="008D49A1">
        <w:rPr>
          <w:vertAlign w:val="superscript"/>
        </w:rPr>
        <w:t>-1</w:t>
      </w:r>
      <w:r w:rsidR="00F96B33">
        <w:t xml:space="preserve">.  </w:t>
      </w:r>
      <w:r w:rsidR="00F96B33" w:rsidRPr="008D49A1">
        <w:t xml:space="preserve">Even though errors in the vertical velocity can lead to large uncertainties in the latent heating field for small updrafts/downdrafts, in an integrated sense </w:t>
      </w:r>
      <w:r w:rsidR="00F96B33">
        <w:t>the errors are not as drastic.</w:t>
      </w:r>
    </w:p>
    <w:p w:rsidR="00BC1A97" w:rsidRPr="0074430E" w:rsidRDefault="009353E3" w:rsidP="00D605F8">
      <w:pPr>
        <w:spacing w:line="480" w:lineRule="auto"/>
        <w:ind w:firstLine="360"/>
      </w:pPr>
      <w:r>
        <w:t>In part two, t</w:t>
      </w:r>
      <w:r w:rsidR="003A55EF">
        <w:t xml:space="preserve">he impact of the retrievals is assessed by inserting the heating into realistic numerical simulations at 2 km resolution and comparing the generated wind structure to the Doppler radar observations of Guillermo.  </w:t>
      </w:r>
    </w:p>
    <w:p w:rsidR="00EB1819" w:rsidRPr="0074430E" w:rsidRDefault="00EB1819" w:rsidP="00D605F8">
      <w:pPr>
        <w:spacing w:line="480" w:lineRule="auto"/>
        <w:ind w:firstLine="360"/>
      </w:pPr>
    </w:p>
    <w:p w:rsidR="009F77A6" w:rsidRPr="0074430E" w:rsidRDefault="009F4EB2" w:rsidP="00D605F8">
      <w:pPr>
        <w:spacing w:line="480" w:lineRule="auto"/>
        <w:rPr>
          <w:b/>
        </w:rPr>
      </w:pPr>
      <w:r>
        <w:rPr>
          <w:b/>
        </w:rPr>
        <w:t xml:space="preserve">1. </w:t>
      </w:r>
      <w:r w:rsidR="00AA5FD7">
        <w:rPr>
          <w:b/>
        </w:rPr>
        <w:t>Background and m</w:t>
      </w:r>
      <w:r w:rsidR="003A55EF">
        <w:rPr>
          <w:b/>
        </w:rPr>
        <w:t>otivation</w:t>
      </w:r>
    </w:p>
    <w:p w:rsidR="008720DC" w:rsidRPr="0074430E" w:rsidRDefault="003A55EF" w:rsidP="00D605F8">
      <w:pPr>
        <w:spacing w:line="480" w:lineRule="auto"/>
        <w:ind w:firstLine="360"/>
      </w:pPr>
      <w:r>
        <w:t>The main driver of TC genesis and intensity change is t</w:t>
      </w:r>
      <w:r w:rsidR="006B0ACB">
        <w:t xml:space="preserve">he release of latent heat </w:t>
      </w:r>
      <w:r>
        <w:t xml:space="preserve">in clouds where the source of moist entropy flux comes from the thermodynamic disequilibrium at the ocean-atmosphere interface (Charney and Eliassen 1964; Kuo 1965; Emanuel 1986).  In the eyewall region, convective clouds dominate the core structure with a mix of stratiform and convective features extending out to the bands of the system.  Integrated cloud heating over the entire volume of the storm is believed to be responsible for intensity and structure change (Cecil and Zipser 2003; Tory et al. 2006), although full-physics modeling studies (Braun 2002) and observational composites (Black et al. 1996) show that small-scale, intense convection (“hot towers”) contribute the </w:t>
      </w:r>
      <w:r w:rsidR="008D49A1" w:rsidRPr="008D49A1">
        <w:t>largest percentage of the total upward mass flux (~ 65 % from updrafts stronger than 2 m s</w:t>
      </w:r>
      <w:r w:rsidR="008D49A1" w:rsidRPr="008D49A1">
        <w:rPr>
          <w:vertAlign w:val="superscript"/>
        </w:rPr>
        <w:t>-1</w:t>
      </w:r>
      <w:r w:rsidR="008D49A1" w:rsidRPr="008D49A1">
        <w:t xml:space="preserve">).  </w:t>
      </w:r>
    </w:p>
    <w:p w:rsidR="001A1BC8" w:rsidRPr="0074430E" w:rsidRDefault="003A55EF" w:rsidP="00D605F8">
      <w:pPr>
        <w:spacing w:line="480" w:lineRule="auto"/>
        <w:ind w:firstLine="360"/>
      </w:pPr>
      <w:r>
        <w:t xml:space="preserve">Despite the fundamental importance of </w:t>
      </w:r>
      <w:r w:rsidR="006B0ACB">
        <w:t>latent heat</w:t>
      </w:r>
      <w:r>
        <w:t xml:space="preserve"> release, little is known of the structure in both space and time during all phases of storm evolution.  To make matters worse, balanced non-linear models of the vortex response to heating show large sensitivity to the structural characteristics (Hack and Schubert 1986).  Most observational estimates of </w:t>
      </w:r>
      <w:r w:rsidR="006B0ACB">
        <w:t>latent heat</w:t>
      </w:r>
      <w:r>
        <w:t xml:space="preserve"> are from satellites, which have coarse resolution in both space (due to the height of the instrument as well as the limiting factors of antenna diameter and frequency choice) and time (due to orbit selection).  Thus, the eyewall and rainband regions of a TC with embedded hot towers are poorly resolved leading to large errors in the </w:t>
      </w:r>
      <w:r w:rsidR="006B0ACB">
        <w:t>latent heat</w:t>
      </w:r>
      <w:r>
        <w:t xml:space="preserve"> field.  </w:t>
      </w:r>
    </w:p>
    <w:p w:rsidR="003C7F96" w:rsidRPr="0074430E" w:rsidRDefault="003A55EF" w:rsidP="00D605F8">
      <w:pPr>
        <w:spacing w:line="480" w:lineRule="auto"/>
        <w:ind w:firstLine="360"/>
      </w:pPr>
      <w:r>
        <w:t xml:space="preserve">Early satellite estimates were made using passive microwave radiometers with horizontal resolutions of ~ 25 km at nadir (Adler and Rodgers 1977).  The use of passive instruments for estimating </w:t>
      </w:r>
      <w:r w:rsidR="006B0ACB">
        <w:t>latent heat</w:t>
      </w:r>
      <w:r>
        <w:t xml:space="preserve"> release is difficult because of the broad, overlapping weighting functions and the complexity of the radiative transfer in clouds, especially those with mixed phase regions (Petty 2006).  As a result, the specific details of hydrometeor distributions contributing to an observed brightness temperature can have large uncertainty.  In addition, Adler and Rodgers (1977) and others (i.e. Sitkowski and Barnes 2009) use an estimate of the rainfall rate to compute </w:t>
      </w:r>
      <w:r w:rsidR="006B0ACB">
        <w:t>latent heat</w:t>
      </w:r>
      <w:r>
        <w:t xml:space="preserve">; this approach represents a vertically integrated quantity and thus, less information on cloud structure is obtained.  More recent satellite estimates use the Tropical Rainfall Measuring Mission (TRMM) Microwave Imager (TMI), which has a much higher horizontal resolution of ~ 4 - 5 km at 85 GHz.  Rodgers et al. (2000) were the first to use the TMI to compute vertical profiles of </w:t>
      </w:r>
      <w:r w:rsidR="006B0ACB">
        <w:t>latent heat</w:t>
      </w:r>
      <w:r>
        <w:t xml:space="preserve"> in a TC and found that as the storm intensified, heating rates increased in the inner core and extended upward into the mid-upper troposphere.  Recently, the TRMM Precipitation Radar (PR) has been used to estimate ~ 4.3 km horizontal and 0.25 km vertical resolution </w:t>
      </w:r>
      <w:r w:rsidR="006B0ACB">
        <w:t>latent heating</w:t>
      </w:r>
      <w:r>
        <w:t xml:space="preserve"> rates in TCs with three – dimensional (3D) capabilities (Tao et al. 2006).  </w:t>
      </w:r>
    </w:p>
    <w:p w:rsidR="008135BD" w:rsidRPr="0074430E" w:rsidRDefault="003A55EF" w:rsidP="00D605F8">
      <w:pPr>
        <w:spacing w:line="480" w:lineRule="auto"/>
        <w:ind w:firstLine="360"/>
      </w:pPr>
      <w:r>
        <w:t>Active instruments such as radars are not without errors either as many different drop size distributions and values of derived water content parameters, such as rainfall rate, can be associated with a measured value of reflectivity (Doviak</w:t>
      </w:r>
      <w:r w:rsidR="006B0ACB">
        <w:t xml:space="preserve"> and Zrnic 1984).  As a result, latent heat</w:t>
      </w:r>
      <w:r>
        <w:t xml:space="preserve"> estimates that rely solely on </w:t>
      </w:r>
      <w:r w:rsidR="000E1748">
        <w:t>reflectivity-derived</w:t>
      </w:r>
      <w:r>
        <w:t xml:space="preserve"> parameters can be expected to contain significant random error (a factor of nearly four for mean rainfall rate; Doviak and Zrnic 1984).  As the TRMM PR is non-Doppler, critical information needed in the computation of </w:t>
      </w:r>
      <w:r w:rsidR="006B0ACB">
        <w:t>latent heat</w:t>
      </w:r>
      <w:r>
        <w:t xml:space="preserve"> (three components of the wind, especially vertical velocity) is unknown.  In addition, the ~ 4.3 km surface footprint of the PR is still too coarse to resolve the important details of hot towers and deep convection in TCs (Guimond et al. 2010).</w:t>
      </w:r>
    </w:p>
    <w:p w:rsidR="0095604B" w:rsidRPr="0074430E" w:rsidRDefault="003A55EF" w:rsidP="00D605F8">
      <w:pPr>
        <w:spacing w:line="480" w:lineRule="auto"/>
        <w:ind w:firstLine="360"/>
      </w:pPr>
      <w:r>
        <w:t xml:space="preserve">Dual-polarization radar has been used to estimate warm rain and mixed phase microphysical processes in Florida convection (Tong et al. 1998).  From an </w:t>
      </w:r>
      <w:r w:rsidR="008D49A1" w:rsidRPr="008D49A1">
        <w:t>area-integrated</w:t>
      </w:r>
      <w:r>
        <w:t xml:space="preserve"> perspective, Tong et al. (1998) found that warm rain processes (condensation and evaporation) dominated the total </w:t>
      </w:r>
      <w:r w:rsidR="006B0ACB">
        <w:t>latent heat</w:t>
      </w:r>
      <w:r>
        <w:t xml:space="preserve"> budget with a small component attributed to mixed phase processes (freezing/melting).  Although </w:t>
      </w:r>
      <w:r w:rsidR="008D49A1" w:rsidRPr="008D49A1">
        <w:t>very few</w:t>
      </w:r>
      <w:r>
        <w:t xml:space="preserve"> dual-polarization observations of </w:t>
      </w:r>
      <w:r w:rsidR="000E1748">
        <w:t xml:space="preserve">TCs have been published, intuition suggests </w:t>
      </w:r>
      <w:r>
        <w:t>that the findings of Tong et al. (1998</w:t>
      </w:r>
      <w:r w:rsidR="001A3FF5">
        <w:t>) extend to convection in TCs.</w:t>
      </w:r>
    </w:p>
    <w:p w:rsidR="00BE52C9" w:rsidRDefault="003A55EF" w:rsidP="00D605F8">
      <w:pPr>
        <w:spacing w:line="480" w:lineRule="auto"/>
        <w:ind w:firstLine="360"/>
      </w:pPr>
      <w:r>
        <w:t xml:space="preserve">There are not many published Doppler radar estimates of </w:t>
      </w:r>
      <w:r w:rsidR="006B0ACB">
        <w:t>latent heat</w:t>
      </w:r>
      <w:r>
        <w:t xml:space="preserve"> in TCs.  Gamache et al. (1993) used the NOAA WP-3D (P-3) tail radars to calculate the water budget of decaying Hurricane Norbert (1984).  Although no </w:t>
      </w:r>
      <w:r w:rsidR="006B0ACB">
        <w:t>latent heat</w:t>
      </w:r>
      <w:r>
        <w:t xml:space="preserve"> estimates were calculated, Gamache et al. (1993) showed 3D distributions of condensed water that were retrieved using the steady-state continuity equation for water.  An important result from Gamache et al. (1993) was that azimuthal asymmetries accounted for nearly half the net condensation of the storm.  In addition, they noted significant departures from saturation in their full 3-D retrievals whereas in the axisymmetric mean, the entire storm was saturated (except in the eye).  These results, for a decaying storm, indicate that computing the </w:t>
      </w:r>
      <w:r w:rsidR="006B0ACB">
        <w:t>latent heat</w:t>
      </w:r>
      <w:r>
        <w:t xml:space="preserve"> field within the inner-core of TCs is not as simple as taking the product of the upward mass flux and the vertical derivative o</w:t>
      </w:r>
      <w:r w:rsidR="00BE52C9">
        <w:t>f the saturation mixing ratio.  As part of the present work (including part two), the utility of determining saturation in the TC inner-core is examined in detail.</w:t>
      </w:r>
    </w:p>
    <w:p w:rsidR="00AE2203" w:rsidRPr="0074430E" w:rsidRDefault="003A55EF" w:rsidP="00D605F8">
      <w:pPr>
        <w:spacing w:line="480" w:lineRule="auto"/>
        <w:ind w:firstLine="360"/>
      </w:pPr>
      <w:r>
        <w:t>In addition to the above observational studies, several investigators have documented considerable sensitivity to numerical model microphysical schemes when simulating TC intensity and structure.  McFarquhar et al. (2006) found that choice of microphysics parameterization (including alterations</w:t>
      </w:r>
      <w:r w:rsidR="00BE52C9">
        <w:t xml:space="preserve"> to the basic condensation scheme) le</w:t>
      </w:r>
      <w:r>
        <w:t>d to variations in simulated storm intensity by nearly 10 hPa.  Uncertainty in graupel characteristics were found to also produce large changes in storm intensity and are likely one of the culprits behind the consistent and significant over prediction of radar reflectivities when compared to observations (McFarquhar et al. 2006; Rogers et al. 2007).</w:t>
      </w:r>
    </w:p>
    <w:p w:rsidR="00F73245" w:rsidRDefault="003A55EF" w:rsidP="00D605F8">
      <w:pPr>
        <w:spacing w:line="480" w:lineRule="auto"/>
        <w:ind w:firstLine="360"/>
      </w:pPr>
      <w:r>
        <w:t xml:space="preserve">The goal of the first part of this work is to perform a comprehensive, high-resolution, 4D, airborne </w:t>
      </w:r>
      <w:r w:rsidR="001A3FF5">
        <w:t xml:space="preserve">Doppler </w:t>
      </w:r>
      <w:r>
        <w:t xml:space="preserve">radar retrieval of the </w:t>
      </w:r>
      <w:r w:rsidR="006B0ACB">
        <w:t>latent heat</w:t>
      </w:r>
      <w:r>
        <w:t xml:space="preserve"> of condensation in a rapidly intensifying TC.  New additions to existing retrieval methods will be highlighted including detailed error characteristics.  Besides providing insight into the </w:t>
      </w:r>
      <w:r w:rsidR="006B0ACB">
        <w:t>TC intensification problem, the latent heat</w:t>
      </w:r>
      <w:r>
        <w:t xml:space="preserve"> fields presented in this study may prove useful for the validation of space-based algorithms and provide motivation for future satellite sensors (i.e., Doppler in space).</w:t>
      </w:r>
    </w:p>
    <w:p w:rsidR="00364720" w:rsidRPr="0074430E" w:rsidRDefault="00F73245" w:rsidP="00D605F8">
      <w:pPr>
        <w:spacing w:line="480" w:lineRule="auto"/>
        <w:ind w:firstLine="360"/>
      </w:pPr>
      <w:r>
        <w:t xml:space="preserve">The paper is organized as follows.  In the next section, the Doppler radar platforms and data used for computing the </w:t>
      </w:r>
      <w:r w:rsidR="006B0ACB">
        <w:t>latent heat</w:t>
      </w:r>
      <w:r>
        <w:t xml:space="preserve"> are described.  In section 3, the </w:t>
      </w:r>
      <w:r w:rsidR="006B0ACB">
        <w:t>latent heat</w:t>
      </w:r>
      <w:r>
        <w:t xml:space="preserve"> retrieval algorithm is presented including</w:t>
      </w:r>
      <w:r w:rsidR="00E75D3A">
        <w:t xml:space="preserve"> enhancements to existing retrieval methods</w:t>
      </w:r>
      <w:r w:rsidR="005D66B6">
        <w:t>.  In section 4, the algorithm is applied to observations of rapidly intensifying Hurricane Guillermo (1997)</w:t>
      </w:r>
      <w:r w:rsidR="003E3401">
        <w:t xml:space="preserve"> and uncertainty estimates are computed</w:t>
      </w:r>
      <w:r w:rsidR="005D66B6">
        <w:t xml:space="preserve">.  Finally, in section 5, a summary of the </w:t>
      </w:r>
      <w:r w:rsidR="001A3FF5">
        <w:t xml:space="preserve">algorithm, conclusions and connections to </w:t>
      </w:r>
      <w:r w:rsidR="005D66B6">
        <w:t xml:space="preserve">part two of the </w:t>
      </w:r>
      <w:r w:rsidR="003E3401">
        <w:t>work is</w:t>
      </w:r>
      <w:r w:rsidR="005D66B6">
        <w:t xml:space="preserve"> presented.</w:t>
      </w:r>
    </w:p>
    <w:p w:rsidR="009F77A6" w:rsidRPr="0074430E" w:rsidRDefault="009F77A6" w:rsidP="00D605F8">
      <w:pPr>
        <w:spacing w:line="480" w:lineRule="auto"/>
        <w:ind w:firstLine="360"/>
        <w:jc w:val="center"/>
      </w:pPr>
    </w:p>
    <w:p w:rsidR="009F77A6" w:rsidRPr="0074430E" w:rsidRDefault="00B30B45" w:rsidP="00D605F8">
      <w:pPr>
        <w:spacing w:line="480" w:lineRule="auto"/>
      </w:pPr>
      <w:r>
        <w:rPr>
          <w:b/>
        </w:rPr>
        <w:t xml:space="preserve">2.  </w:t>
      </w:r>
      <w:r w:rsidR="009F4EB2">
        <w:rPr>
          <w:b/>
        </w:rPr>
        <w:t>Doppler radar platforms and d</w:t>
      </w:r>
      <w:r w:rsidR="003A55EF">
        <w:rPr>
          <w:b/>
        </w:rPr>
        <w:t>ata</w:t>
      </w:r>
    </w:p>
    <w:p w:rsidR="00082E50" w:rsidRPr="0074430E" w:rsidRDefault="003A55EF" w:rsidP="00D605F8">
      <w:pPr>
        <w:spacing w:line="480" w:lineRule="auto"/>
        <w:ind w:firstLine="360"/>
      </w:pPr>
      <w:r>
        <w:t xml:space="preserve">The primary remote sensing instrument used in this work is airborne Doppler radar using the </w:t>
      </w:r>
      <w:r w:rsidR="00626157">
        <w:rPr>
          <w:lang w:val="sq-AL"/>
        </w:rPr>
        <w:t>National Aeronautics and Space Administration (NASA) ER-2 Doppler Radar (EDOP)</w:t>
      </w:r>
      <w:r w:rsidR="00626157">
        <w:t xml:space="preserve"> </w:t>
      </w:r>
      <w:r>
        <w:t xml:space="preserve">and </w:t>
      </w:r>
      <w:r w:rsidR="00626157">
        <w:t xml:space="preserve">the </w:t>
      </w:r>
      <w:r w:rsidR="00626157">
        <w:rPr>
          <w:lang w:val="sq-AL"/>
        </w:rPr>
        <w:t xml:space="preserve">National Oceanic and Atmospheric Administration (NOAA) WP-3D (P-3) </w:t>
      </w:r>
      <w:r w:rsidR="00626157">
        <w:t xml:space="preserve">tail (TA) systems.  </w:t>
      </w:r>
      <w:r>
        <w:t>Both platforms operate at essentially the same frequency ~ 10 GHz, yet the geometry and scanning strategies are vastly different.  The EDOP has two stationary antennas, one pointed at nadir and the other 33° off-nadir.  Measurements from EDOP are taken from the high-altitude (20 km) ER-2 aircraft (able to overfly intense convection) every 0.5 s with a 200 m s</w:t>
      </w:r>
      <w:r>
        <w:rPr>
          <w:vertAlign w:val="superscript"/>
        </w:rPr>
        <w:t>-1</w:t>
      </w:r>
      <w:r>
        <w:t xml:space="preserve"> ground speed providing some of the finest sampling of any current airborne radar (100 m along-track with a typical 37.5 m gate spacing; Heymsfield et al. 1996). The along-track spacing results in significant oversampling of precipitation yielding an effective horizontal resolution between 100 m and the 2.9° beamwidth (i.e. ~ 0.55 km at surface and ~ 0.30 km at 10 km altitude).  The main advantage of EDOP is the nadir-viewing geometry that provides direct measurements of the vertical component of Doppler velocities relative to the aircraft and superior resolution when compared to scanning radars.  A major disadvantage of EDOP is the inability to retrieve the three components of the wind and 3D features, as the non-scanning beams only measure Doppler velocities along the vertical plane of the aircraft track.  In addition, for track headings not aligned along a Cardinal direction, the along-track wind structure is often complicated and </w:t>
      </w:r>
      <w:r w:rsidR="008D49A1" w:rsidRPr="008D49A1">
        <w:t>difficult to interpret.</w:t>
      </w:r>
    </w:p>
    <w:p w:rsidR="00082E50" w:rsidRPr="0074430E" w:rsidRDefault="003A55EF" w:rsidP="00D605F8">
      <w:pPr>
        <w:spacing w:line="480" w:lineRule="auto"/>
        <w:ind w:firstLine="360"/>
      </w:pPr>
      <w:r>
        <w:t>The P-3 TA radars have one antenna that scans 360</w:t>
      </w:r>
      <w:r>
        <w:rPr>
          <w:rFonts w:ascii="Georgia" w:hAnsi="Georgia"/>
        </w:rPr>
        <w:t>°</w:t>
      </w:r>
      <w:r>
        <w:t xml:space="preserve"> in a plane perpendicular to the flight track often alternating fore/aft (FAST) look angles.  The aircraft typically flies between 3 – 4 km height and does not penetrate convective cores, relying on side-looking views of high reflectivity regions.  The along-track sampling of the P-3 TA radar in normal-plane scanning mode and FAST scanning mode is ~ 0.75 km and ~ 1.5 km, respectively with 0.15 km gate spacing (Gamache et al. 1995; Black et al. 1996).  Taking into account the 1.9° vertical and 1.35° horizontal beamwidths of the TA antennae and the sampling intervals using FAST, grid resolutions from the P-3s range from 1.5 – 2.0 km in the horizontal to 0.5 – 1.0 km in the vertical (Reasor et </w:t>
      </w:r>
      <w:r w:rsidR="00CD3254">
        <w:t xml:space="preserve">al. 2000; Reasor et al. 2009).  </w:t>
      </w:r>
      <w:r>
        <w:t>The main advantage of the P-3s is the ability to provide ess</w:t>
      </w:r>
      <w:r w:rsidR="00CD3254">
        <w:t xml:space="preserve">ential information on the three wind components </w:t>
      </w:r>
      <w:r>
        <w:t xml:space="preserve">through the use of a retrieval technique (Gamache 1997; Gao et al. 1999).  In addition, the P-3 database is much more extensive than that from EDOP.  However, the relatively coarse resolution of the analyses, the need to solve for the vertical velocity and contamination of much of the boundary layer from ocean surface backscatter are the primary drawbacks of this system.  </w:t>
      </w:r>
    </w:p>
    <w:p w:rsidR="00082E50" w:rsidRPr="0074430E" w:rsidRDefault="003A55EF" w:rsidP="00D605F8">
      <w:pPr>
        <w:spacing w:line="480" w:lineRule="auto"/>
        <w:ind w:firstLine="360"/>
      </w:pPr>
      <w:r>
        <w:t>The EDOP data utilized in this study is compiled from multiple NASA field experiments yielding thirteen samples of deep convection and hot towers in TCs (Heymsfield et al. 2010).  The peak vertical velocity of the mean profile was ~13 – 14 m s</w:t>
      </w:r>
      <w:r>
        <w:rPr>
          <w:vertAlign w:val="superscript"/>
        </w:rPr>
        <w:t>-1</w:t>
      </w:r>
      <w:r>
        <w:t xml:space="preserve"> while individual members had values as high as 25 m s</w:t>
      </w:r>
      <w:r>
        <w:rPr>
          <w:vertAlign w:val="superscript"/>
        </w:rPr>
        <w:t>-1</w:t>
      </w:r>
      <w:r>
        <w:t xml:space="preserve"> located at 12 – 14 km in height.  Guimond et al. (2010) describes the detailed structure of two hot tower samples from the Heymsfield et al. (2010) population occurring within the eyewall of rapidly intensifying Hurricane Dennis (2005).  In the present study, a hot tower is defined as a special class of deep convection:  the top five maximum updrafts in the Heymsfield et al. (2010) sample (shown i</w:t>
      </w:r>
      <w:r w:rsidR="00626157">
        <w:t xml:space="preserve">n Fig. 1 along with the mean).  </w:t>
      </w:r>
      <w:r>
        <w:t>See Heymsfield et al. (2010) for more information on these data.  The mean of this hot tower sample is considered to represent mature updrafts near peak intensity.  Note that this dataset likely represents the highest quality (resolution, direct measurement of vertical Doppler velocity) updraft structure currently available in TCs and deep convection.  Further studies of EDOP data in TCs including comparisons to in situ data can be found in Heymsfield et al. (2001).</w:t>
      </w:r>
    </w:p>
    <w:p w:rsidR="00082E50" w:rsidRPr="0074430E" w:rsidRDefault="003A55EF" w:rsidP="00D605F8">
      <w:pPr>
        <w:spacing w:line="480" w:lineRule="auto"/>
        <w:ind w:firstLine="360"/>
      </w:pPr>
      <w:r>
        <w:t>The P-3 data analyzed here were collected by two aircraft in the core of Eastern Pacific Hurricane Guillermo on 2 August 1997 for ~ 5.5 hours (10 composite periods with ~ 34 minute sampling frequency) coincident with a rapid intensification episode of the storm (Reasor et al. 2009).  Weak to moderate vertical wind shear (7 – 8 m s</w:t>
      </w:r>
      <w:r>
        <w:rPr>
          <w:vertAlign w:val="superscript"/>
        </w:rPr>
        <w:t>-1</w:t>
      </w:r>
      <w:r>
        <w:t>) resulted in convection displaced to the downshear left quadrant of storm during this period.  Low wavenumber vorticity asymmetries propagating around the vortex were found to excite strong convective bursts that coincided with the greatest intensification (Reasor et al. 2009).  Figure 2 shows reflectivity scans from the NOAA P-3 lower fuselage radar (5.3 GHz) at 3 km altitude during ten eyewall penetrations on 2 August</w:t>
      </w:r>
      <w:r w:rsidR="00CD3254">
        <w:t xml:space="preserve"> 1997.  </w:t>
      </w:r>
      <w:r>
        <w:t>Oscillations in the structure of the reflectivity from asymmetric to more axisymmetric can be seen in Fig. 2 along with the presence</w:t>
      </w:r>
      <w:r w:rsidR="00626157">
        <w:t xml:space="preserve"> of several convective bursts.</w:t>
      </w:r>
    </w:p>
    <w:p w:rsidR="00D605F8" w:rsidRDefault="003A55EF" w:rsidP="00D605F8">
      <w:pPr>
        <w:spacing w:line="480" w:lineRule="auto"/>
        <w:ind w:firstLine="360"/>
      </w:pPr>
      <w:r>
        <w:t>The Guillermo dataset is nearly ideal for studying fundamental problems associated with the impacts of deep convection and the role of the asymmetric mode in TC intensification.  However, coarse resolution of the Doppler analyses in space and time still limits the interpretation of the basic physics.  The storm-centered radar domain is a box extending 120 km on a side with 2 km grid spacing and 20 km in the vertical with 1 km grid spacing.  The first level of useful data is at 1 km height due to ocean surface contamination.  Guillermo’s 3-D wind field was retrieved using a variational approach on a system of equations that includes the radar projection equations, the anelastic mass continuity equation and a Laplacian filter, among others, including boundary conditions for the surface and just above the echo top (Gamache 1997; Gao et al. 1999; Reasor et al. 2009).  Regions of the domain that do not have Doppler velocity information (such as portions of the eye) are effectively interpolated/extrapolated from regions where Doppler velocity was observed through a Laplacian filter (Reasor et al. 2009).  The radar scanning strategies emp</w:t>
      </w:r>
      <w:r w:rsidR="00A409DF">
        <w:t xml:space="preserve">loyed in the Guillermo sampling </w:t>
      </w:r>
      <w:r>
        <w:t>require a finite time separation between radial wind measurements in order to construct an accurate wind vector.  Reasor et al. (2009) found a maximum time separation of ~</w:t>
      </w:r>
      <w:r w:rsidR="008D49A1" w:rsidRPr="008D49A1">
        <w:t xml:space="preserve"> 6 min on the edges of the Guillermo Doppler domain and much less in the eyewall r</w:t>
      </w:r>
      <w:r w:rsidR="00626157">
        <w:t>egion (~ 3 min) indicating relatively small</w:t>
      </w:r>
      <w:r w:rsidR="008D49A1" w:rsidRPr="008D49A1">
        <w:t xml:space="preserve"> impact on the present analysis, which focuses on the eyewall.  The synthesized reflectivity measurements also suffer from this time separation.  </w:t>
      </w:r>
      <w:r>
        <w:t xml:space="preserve">This radar dataset is used to perform </w:t>
      </w:r>
      <w:r w:rsidR="006B0ACB">
        <w:t>a latent heat</w:t>
      </w:r>
      <w:r>
        <w:t xml:space="preserve"> retrieval, described in detail in the next section.</w:t>
      </w:r>
    </w:p>
    <w:p w:rsidR="00082E50" w:rsidRPr="0074430E" w:rsidRDefault="00082E50" w:rsidP="00D605F8">
      <w:pPr>
        <w:spacing w:line="480" w:lineRule="auto"/>
        <w:ind w:firstLine="360"/>
      </w:pPr>
    </w:p>
    <w:p w:rsidR="00082E50" w:rsidRPr="0074430E" w:rsidRDefault="009F4EB2" w:rsidP="00D605F8">
      <w:pPr>
        <w:spacing w:line="480" w:lineRule="auto"/>
      </w:pPr>
      <w:r>
        <w:rPr>
          <w:b/>
        </w:rPr>
        <w:t>3. Latent heat retrieval a</w:t>
      </w:r>
      <w:r w:rsidR="003A55EF">
        <w:rPr>
          <w:b/>
        </w:rPr>
        <w:t>lgorithm</w:t>
      </w:r>
    </w:p>
    <w:p w:rsidR="009F4EB2" w:rsidRDefault="006B0ACB" w:rsidP="009F4EB2">
      <w:pPr>
        <w:spacing w:line="480" w:lineRule="auto"/>
        <w:ind w:firstLine="360"/>
      </w:pPr>
      <w:r>
        <w:t>The technique for retrieving latent heat</w:t>
      </w:r>
      <w:r w:rsidR="003A55EF">
        <w:t xml:space="preserve"> from airborne Doppler radar is based </w:t>
      </w:r>
      <w:r w:rsidR="00D2550C">
        <w:t xml:space="preserve">partly </w:t>
      </w:r>
      <w:r w:rsidR="003A55EF">
        <w:t>on the method of Roux (1985) and Roux and Ju (19</w:t>
      </w:r>
      <w:r w:rsidR="00495158">
        <w:t xml:space="preserve">90).  </w:t>
      </w:r>
      <w:r w:rsidR="00D2550C">
        <w:t>These studies used simplified forms of th</w:t>
      </w:r>
      <w:r w:rsidR="002F590C">
        <w:t xml:space="preserve">e momentum and energy equations, </w:t>
      </w:r>
      <w:r w:rsidR="00D2550C">
        <w:t>with individual terms</w:t>
      </w:r>
      <w:r w:rsidR="002F590C">
        <w:t xml:space="preserve"> or forcings</w:t>
      </w:r>
      <w:r w:rsidR="00D2550C">
        <w:t xml:space="preserve"> estimated from radar observations</w:t>
      </w:r>
      <w:r w:rsidR="002F590C">
        <w:t>,</w:t>
      </w:r>
      <w:r w:rsidR="00D2550C">
        <w:t xml:space="preserve"> to deduce the</w:t>
      </w:r>
      <w:r w:rsidR="002F590C">
        <w:t xml:space="preserve"> pressure and temperature fields of squall lines.  </w:t>
      </w:r>
      <w:r w:rsidR="00495158">
        <w:t xml:space="preserve">We focus our attention on the computation of saturation (see appendix B of Roux and Ju 1990) and the use of the energy equation.  </w:t>
      </w:r>
      <w:r w:rsidR="003A55EF">
        <w:t xml:space="preserve">Several advancements in the </w:t>
      </w:r>
      <w:r w:rsidR="00495158">
        <w:t xml:space="preserve">basic </w:t>
      </w:r>
      <w:r w:rsidR="003A55EF">
        <w:t>algorithm are d</w:t>
      </w:r>
      <w:r w:rsidR="00495158">
        <w:t xml:space="preserve">eveloped and presented </w:t>
      </w:r>
      <w:r w:rsidR="00806617">
        <w:t>below</w:t>
      </w:r>
      <w:r w:rsidR="003A55EF">
        <w:t xml:space="preserve"> including:  (a) analyzing the scheme within the dynamically consistent framework of a numerical model, (b) identifying sensitivities through the use of ancillary data sources and (c) developing a water budget storage term parameterization.  </w:t>
      </w:r>
    </w:p>
    <w:p w:rsidR="008043AC" w:rsidRPr="009F4EB2" w:rsidRDefault="009F4EB2" w:rsidP="009F4EB2">
      <w:pPr>
        <w:spacing w:line="480" w:lineRule="auto"/>
        <w:rPr>
          <w:i/>
        </w:rPr>
      </w:pPr>
      <w:r>
        <w:rPr>
          <w:i/>
        </w:rPr>
        <w:t>a. Theory</w:t>
      </w:r>
    </w:p>
    <w:p w:rsidR="008043AC" w:rsidRPr="0074430E" w:rsidRDefault="003A55EF" w:rsidP="00D605F8">
      <w:pPr>
        <w:spacing w:line="480" w:lineRule="auto"/>
        <w:ind w:firstLine="360"/>
      </w:pPr>
      <w:r>
        <w:t>To prove the efficacy of the retrieval method, output from a non-hydrostatic, full-physics, quasi cloud-resolving model simulation of Hurricane Bonnie (1998) at 2-km horizontal grid spacing (Braun et al. 2006; Braun 2006) is examined.  The focus here will be on a one hour period of the simulation where model variables and precipitation budget terms were output every three minutes during a time when the simulated storm was intensifying despite the influence of northwesterly vertical wind shear (</w:t>
      </w:r>
      <w:r w:rsidR="00806617">
        <w:t xml:space="preserve">see </w:t>
      </w:r>
      <w:r>
        <w:t>Braun et al. 2006</w:t>
      </w:r>
      <w:r w:rsidR="00806617">
        <w:t xml:space="preserve"> and Braun 2006 for a description of </w:t>
      </w:r>
      <w:r w:rsidR="00320AB5">
        <w:t xml:space="preserve">Hurricane </w:t>
      </w:r>
      <w:r w:rsidR="00806617">
        <w:t xml:space="preserve">Bonnie and the numerical simulation).  </w:t>
      </w:r>
      <w:r>
        <w:t>Although the simulated TC does not replicate the real storm, the dynamically consistent nature of the model budgets allows the assessment of the qualitative and, to some degree, quantitative accuracy of the method.  Using numerical model output to test observational retrieval methods is typically referred to as an “observing system simulati</w:t>
      </w:r>
      <w:r w:rsidR="008D49A1" w:rsidRPr="008D49A1">
        <w:t xml:space="preserve">on experiment” or OSSE.  </w:t>
      </w:r>
      <w:r>
        <w:t xml:space="preserve">Gao et al. (1999) performed an OSSE to test the accuracy of a Doppler radar wind retrieval algorithm and found errors that are consistent with those computed from </w:t>
      </w:r>
      <w:r>
        <w:rPr>
          <w:i/>
        </w:rPr>
        <w:t>in situ</w:t>
      </w:r>
      <w:r>
        <w:t xml:space="preserve"> data using a similar retrieval algorithm (Reasor et al. 2009)</w:t>
      </w:r>
      <w:r w:rsidR="008D49A1" w:rsidRPr="008D49A1">
        <w:t xml:space="preserve">.  </w:t>
      </w:r>
      <w:r>
        <w:t>More real cases are needed to determine if the quantitative aspects of the Gao et al. (1999) results are valid, but the qualitative accuracy appears robust.</w:t>
      </w:r>
    </w:p>
    <w:p w:rsidR="008043AC" w:rsidRPr="0074430E" w:rsidRDefault="00806617" w:rsidP="00D605F8">
      <w:pPr>
        <w:spacing w:line="480" w:lineRule="auto"/>
        <w:ind w:firstLine="360"/>
      </w:pPr>
      <w:r>
        <w:t>The release of the latent heat</w:t>
      </w:r>
      <w:r w:rsidR="003A55EF">
        <w:t xml:space="preserve"> of condensation occurs when water vapor changes phase to liquid water, which requires the air to be saturated.  However, for strong updrafts, analysis of the vertical momentum equation reveals that local</w:t>
      </w:r>
      <w:r w:rsidR="00123712">
        <w:t xml:space="preserve"> buoyancy from the release of latent heat</w:t>
      </w:r>
      <w:r w:rsidR="003A55EF">
        <w:t xml:space="preserve"> must be present to generate significant vertical wind speeds and accelerations (Braun 2002; Eastin et al. 2005).  Therefore, an important question is:  does a threshold of vertical velocity exist wher</w:t>
      </w:r>
      <w:r w:rsidR="00123712">
        <w:t>e saturation and the release of latent heat</w:t>
      </w:r>
      <w:r w:rsidR="003A55EF">
        <w:t xml:space="preserve"> can be assumed?  Figure 3 (courtesy of </w:t>
      </w:r>
      <w:r>
        <w:t xml:space="preserve">Dr. </w:t>
      </w:r>
      <w:r w:rsidR="003A55EF">
        <w:t>Matt Eastin) shows 620 updraft cores (defined as convective-scale vertical velocities that exceed 1.0 m s</w:t>
      </w:r>
      <w:r w:rsidR="003A55EF">
        <w:rPr>
          <w:vertAlign w:val="superscript"/>
        </w:rPr>
        <w:t>-1</w:t>
      </w:r>
      <w:r w:rsidR="003A55EF">
        <w:t xml:space="preserve"> for at least 0.5 km) as a function of relative humidity from P-3 flight level (1.5 – 5.5 km altitude) measurements in the eyewall and rainband regions of 14 int</w:t>
      </w:r>
      <w:r w:rsidR="00AB5729">
        <w:t xml:space="preserve">ense TCs (Eastin et al. 2005).  </w:t>
      </w:r>
      <w:r w:rsidR="003A55EF">
        <w:t>At 5.0 m s</w:t>
      </w:r>
      <w:r w:rsidR="003A55EF">
        <w:rPr>
          <w:vertAlign w:val="superscript"/>
        </w:rPr>
        <w:t>-1</w:t>
      </w:r>
      <w:r w:rsidR="003A55EF">
        <w:t xml:space="preserve"> and below, large variability in relative humidity is observed while above 5.0 m s</w:t>
      </w:r>
      <w:r w:rsidR="003A55EF">
        <w:rPr>
          <w:vertAlign w:val="superscript"/>
        </w:rPr>
        <w:t>-1</w:t>
      </w:r>
      <w:r w:rsidR="003A55EF">
        <w:t>, nearly all updraft cores are saturated.  Levels above ~ 5.5 km are not sampled by the aircraft.  This data suggests that using a vertical velocity saturation threshold of ~ 5.0 m s</w:t>
      </w:r>
      <w:r w:rsidR="003A55EF">
        <w:rPr>
          <w:vertAlign w:val="superscript"/>
        </w:rPr>
        <w:t xml:space="preserve">-1 </w:t>
      </w:r>
      <w:r w:rsidR="003A55EF">
        <w:t>is reasonable although the sample size is small.</w:t>
      </w:r>
    </w:p>
    <w:p w:rsidR="00126212" w:rsidRPr="0074430E" w:rsidRDefault="003A55EF" w:rsidP="00D605F8">
      <w:pPr>
        <w:spacing w:line="480" w:lineRule="auto"/>
        <w:ind w:firstLine="360"/>
      </w:pPr>
      <w:r>
        <w:t>The numerical si</w:t>
      </w:r>
      <w:r w:rsidR="00B52B1C">
        <w:t>mulation of Hurricane Bonnie is</w:t>
      </w:r>
      <w:r>
        <w:t xml:space="preserve"> used to calculate basic statistics on saturated vertical velocities (on a grid point by grid point basis</w:t>
      </w:r>
      <w:r w:rsidR="008D49A1" w:rsidRPr="008D49A1">
        <w:t>)</w:t>
      </w:r>
      <w:r>
        <w:t xml:space="preserve"> to compare to the observational data.  Over the one hour portion of the simulation analyzed here, approximately 52% of </w:t>
      </w:r>
      <w:r w:rsidR="00B52B1C">
        <w:t>grid points with an updraft are</w:t>
      </w:r>
      <w:r>
        <w:t xml:space="preserve"> unsaturated with 94% of these coming from values less than 1 m s</w:t>
      </w:r>
      <w:r>
        <w:rPr>
          <w:vertAlign w:val="superscript"/>
        </w:rPr>
        <w:t>-1</w:t>
      </w:r>
      <w:r>
        <w:t>.  In addition, approximately 24% of g</w:t>
      </w:r>
      <w:r w:rsidR="00B52B1C">
        <w:t>rid points with a downdraft are</w:t>
      </w:r>
      <w:r>
        <w:t xml:space="preserve"> saturated with a large percentage coming from small magnitudes, similar to the updrafts.  More importantly, ~ 92% of grid points with updrafts greater than 5 m s</w:t>
      </w:r>
      <w:r>
        <w:rPr>
          <w:vertAlign w:val="superscript"/>
        </w:rPr>
        <w:t>-1</w:t>
      </w:r>
      <w:r w:rsidR="00B52B1C">
        <w:t xml:space="preserve"> are</w:t>
      </w:r>
      <w:r>
        <w:t xml:space="preserve"> saturated (95,635 out of 104,074 points) which corroborates the observational data shown </w:t>
      </w:r>
      <w:r w:rsidR="00B52B1C">
        <w:t>in Fig. 3.  A similar result is</w:t>
      </w:r>
      <w:r>
        <w:t xml:space="preserve"> found for downdrafts.  Based on this data, we conclude that a threshold of</w:t>
      </w:r>
      <w:r w:rsidR="00DE3BED" w:rsidRPr="00DE3BED">
        <w:rPr>
          <w:position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1pt">
            <v:imagedata r:id="rId8" o:title=""/>
          </v:shape>
        </w:pict>
      </w:r>
      <w:r>
        <w:t xml:space="preserve"> &gt; 5 m s</w:t>
      </w:r>
      <w:r>
        <w:rPr>
          <w:vertAlign w:val="superscript"/>
        </w:rPr>
        <w:t xml:space="preserve">-1 </w:t>
      </w:r>
      <w:r>
        <w:t>is reasonable for assuming saturation.  Above 5 m s</w:t>
      </w:r>
      <w:r>
        <w:rPr>
          <w:vertAlign w:val="superscript"/>
        </w:rPr>
        <w:t>-1</w:t>
      </w:r>
      <w:r>
        <w:t>, vertical accelerations are dominated by local buoyancy forcing while below 5 m s</w:t>
      </w:r>
      <w:r>
        <w:rPr>
          <w:vertAlign w:val="superscript"/>
        </w:rPr>
        <w:t>-1</w:t>
      </w:r>
      <w:r>
        <w:t xml:space="preserve"> various physical processes may play a role in the evolution such as perturbation pressure gradient forces (that are not generated by heating) and turbulenc</w:t>
      </w:r>
      <w:r w:rsidR="008D49A1" w:rsidRPr="008D49A1">
        <w:t xml:space="preserve">e </w:t>
      </w:r>
      <w:r>
        <w:t>(Braun 2002</w:t>
      </w:r>
      <w:r w:rsidR="008D49A1" w:rsidRPr="008D49A1">
        <w:t xml:space="preserve">; </w:t>
      </w:r>
      <w:r>
        <w:t>Eastin 2005)</w:t>
      </w:r>
      <w:r w:rsidR="00AB5729">
        <w:t xml:space="preserve">.  </w:t>
      </w:r>
      <w:r>
        <w:t>This threshold should only be used as a guide as updrafts</w:t>
      </w:r>
      <w:r w:rsidR="008D49A1" w:rsidRPr="008D49A1">
        <w:t xml:space="preserve"> </w:t>
      </w:r>
      <w:r>
        <w:t xml:space="preserve">likely do not obey strict </w:t>
      </w:r>
      <w:r w:rsidR="008D49A1" w:rsidRPr="008D49A1">
        <w:t>rules</w:t>
      </w:r>
      <w:r>
        <w:t xml:space="preserve">, but rather evolve through a continuum.  </w:t>
      </w:r>
      <w:r w:rsidR="00B52B1C">
        <w:t>Note that ~ 99% of updrafts are</w:t>
      </w:r>
      <w:r>
        <w:t xml:space="preserve"> found to be less than or equal to 5 m s</w:t>
      </w:r>
      <w:r>
        <w:rPr>
          <w:vertAlign w:val="superscript"/>
        </w:rPr>
        <w:t>-1</w:t>
      </w:r>
      <w:r>
        <w:t>, which carries the vast majority of the upward mass flux (~ 70 %; Black et al. 1996; Braun 2002).  As a result, saturation cannot be assumed for the vast majority of updrafts and a large percentage of the total mass flux, which motivates the need for the determination of saturation through the algorithm described below</w:t>
      </w:r>
      <w:r w:rsidR="001E7DB4">
        <w:t>.</w:t>
      </w:r>
    </w:p>
    <w:p w:rsidR="00E5710A" w:rsidRDefault="003A55EF" w:rsidP="00D605F8">
      <w:pPr>
        <w:spacing w:line="480" w:lineRule="auto"/>
        <w:ind w:firstLine="360"/>
        <w:rPr>
          <w:position w:val="-10"/>
        </w:rPr>
      </w:pPr>
      <w:r>
        <w:t>The simplified form of the full model equation for the continuity of total precipitation</w:t>
      </w:r>
      <w:r w:rsidR="001E6CE9">
        <w:t xml:space="preserve"> mass </w:t>
      </w:r>
      <w:r>
        <w:t>(rain, snow and graupel) can be written</w:t>
      </w:r>
      <w:r w:rsidR="001E7DB4">
        <w:t xml:space="preserve"> in a manner s</w:t>
      </w:r>
      <w:r w:rsidR="001E6CE9">
        <w:t>imilar to</w:t>
      </w:r>
      <w:r>
        <w:t xml:space="preserve"> Braun (2006)</w:t>
      </w:r>
      <w:r w:rsidR="001E7DB4">
        <w:t>,</w:t>
      </w:r>
    </w:p>
    <w:p w:rsidR="001E6CE9" w:rsidRPr="0074430E" w:rsidRDefault="001E6CE9" w:rsidP="00D605F8">
      <w:pPr>
        <w:spacing w:line="480" w:lineRule="auto"/>
        <w:ind w:firstLine="360"/>
      </w:pPr>
      <w:r>
        <w:rPr>
          <w:position w:val="-10"/>
        </w:rPr>
        <w:t xml:space="preserve">             </w:t>
      </w:r>
      <w:r w:rsidR="00DE3BED" w:rsidRPr="00DE3BED">
        <w:rPr>
          <w:position w:val="-24"/>
        </w:rPr>
        <w:pict>
          <v:shape id="_x0000_i1026" type="#_x0000_t75" style="width:317.25pt;height:33.75pt">
            <v:imagedata r:id="rId9" o:title=""/>
          </v:shape>
        </w:pict>
      </w:r>
      <w:r w:rsidR="003A55EF">
        <w:rPr>
          <w:b/>
        </w:rPr>
        <w:t xml:space="preserve">, </w:t>
      </w:r>
      <w:r w:rsidR="008D49A1" w:rsidRPr="008D49A1">
        <w:rPr>
          <w:b/>
        </w:rPr>
        <w:t xml:space="preserve"> </w:t>
      </w:r>
      <w:r>
        <w:rPr>
          <w:b/>
        </w:rPr>
        <w:t xml:space="preserve">           </w:t>
      </w:r>
      <w:r w:rsidR="003A55EF">
        <w:t>(1)</w:t>
      </w:r>
    </w:p>
    <w:p w:rsidR="008043AC" w:rsidRPr="0074430E" w:rsidRDefault="001E7DB4" w:rsidP="00D605F8">
      <w:pPr>
        <w:spacing w:line="480" w:lineRule="auto"/>
      </w:pPr>
      <w:r>
        <w:t xml:space="preserve">where </w:t>
      </w:r>
      <w:r w:rsidR="00DE3BED" w:rsidRPr="00DE3BED">
        <w:rPr>
          <w:position w:val="-10"/>
        </w:rPr>
        <w:pict>
          <v:shape id="_x0000_i1027" type="#_x0000_t75" style="width:12pt;height:12.75pt">
            <v:imagedata r:id="rId10" o:title=""/>
          </v:shape>
        </w:pict>
      </w:r>
      <w:r w:rsidR="003A55EF">
        <w:t xml:space="preserve">is the </w:t>
      </w:r>
      <w:r>
        <w:t xml:space="preserve">dry air density, </w:t>
      </w:r>
      <w:r w:rsidR="00DE3BED" w:rsidRPr="00DE3BED">
        <w:rPr>
          <w:position w:val="-14"/>
        </w:rPr>
        <w:pict>
          <v:shape id="_x0000_i1028" type="#_x0000_t75" style="width:14.25pt;height:19.5pt">
            <v:imagedata r:id="rId11" o:title=""/>
          </v:shape>
        </w:pict>
      </w:r>
      <w:r>
        <w:t xml:space="preserve">is the </w:t>
      </w:r>
      <w:r w:rsidR="003A55EF">
        <w:t>total precipitation mixing ratio in kg kg</w:t>
      </w:r>
      <w:r w:rsidR="003A55EF">
        <w:rPr>
          <w:vertAlign w:val="superscript"/>
        </w:rPr>
        <w:t>-1</w:t>
      </w:r>
      <w:r w:rsidR="003A55EF">
        <w:t xml:space="preserve">, </w:t>
      </w:r>
      <w:r w:rsidR="00DE3BED" w:rsidRPr="00DE3BED">
        <w:rPr>
          <w:position w:val="-12"/>
        </w:rPr>
        <w:pict>
          <v:shape id="_x0000_i1029" type="#_x0000_t75" style="width:13.5pt;height:17.25pt">
            <v:imagedata r:id="rId12" o:title=""/>
          </v:shape>
        </w:pict>
      </w:r>
      <w:r w:rsidR="003A55EF">
        <w:t xml:space="preserve"> is the hydrometeor fallspeed in m s</w:t>
      </w:r>
      <w:r w:rsidR="003A55EF">
        <w:rPr>
          <w:vertAlign w:val="superscript"/>
        </w:rPr>
        <w:t>-1</w:t>
      </w:r>
      <w:r w:rsidR="003A55EF">
        <w:t xml:space="preserve">, </w:t>
      </w:r>
      <w:r w:rsidR="00DE3BED" w:rsidRPr="00DE3BED">
        <w:rPr>
          <w:position w:val="-10"/>
        </w:rPr>
        <w:pict>
          <v:shape id="_x0000_i1030" type="#_x0000_t75" style="width:15.75pt;height:16.5pt">
            <v:imagedata r:id="rId13" o:title=""/>
          </v:shape>
        </w:pict>
      </w:r>
      <w:r w:rsidR="003A55EF">
        <w:t xml:space="preserve"> and </w:t>
      </w:r>
      <w:r w:rsidR="00DE3BED" w:rsidRPr="00DE3BED">
        <w:rPr>
          <w:position w:val="-10"/>
        </w:rPr>
        <w:pict>
          <v:shape id="_x0000_i1031" type="#_x0000_t75" style="width:15.75pt;height:16.5pt">
            <v:imagedata r:id="rId14" o:title=""/>
          </v:shape>
        </w:pict>
      </w:r>
      <w:r w:rsidR="003A55EF">
        <w:t xml:space="preserve"> are the total precipitation sources and sinks (units of kg kg</w:t>
      </w:r>
      <w:r w:rsidR="003A55EF">
        <w:rPr>
          <w:vertAlign w:val="superscript"/>
        </w:rPr>
        <w:t xml:space="preserve">-1 </w:t>
      </w:r>
      <w:r w:rsidR="003A55EF">
        <w:t>s</w:t>
      </w:r>
      <w:r w:rsidR="003A55EF">
        <w:rPr>
          <w:vertAlign w:val="superscript"/>
        </w:rPr>
        <w:t>-1</w:t>
      </w:r>
      <w:r w:rsidR="003A55EF">
        <w:t>), respectively,</w:t>
      </w:r>
      <w:r w:rsidR="00DE3BED" w:rsidRPr="00DE3BED">
        <w:rPr>
          <w:position w:val="-4"/>
        </w:rPr>
        <w:pict>
          <v:shape id="_x0000_i1032" type="#_x0000_t75" style="width:13.5pt;height:13.5pt">
            <v:imagedata r:id="rId15" o:title=""/>
          </v:shape>
        </w:pict>
      </w:r>
      <w:r w:rsidR="003A55EF">
        <w:t xml:space="preserve"> is the diffusive tendency of </w:t>
      </w:r>
      <w:r w:rsidR="00DE3BED" w:rsidRPr="00DE3BED">
        <w:rPr>
          <w:position w:val="-14"/>
        </w:rPr>
        <w:pict>
          <v:shape id="_x0000_i1033" type="#_x0000_t75" style="width:15pt;height:19.5pt">
            <v:imagedata r:id="rId16" o:title=""/>
          </v:shape>
        </w:pict>
      </w:r>
      <w:r w:rsidR="003A55EF">
        <w:t xml:space="preserve">and </w:t>
      </w:r>
      <w:r w:rsidR="00DE3BED" w:rsidRPr="00DE3BED">
        <w:rPr>
          <w:position w:val="-4"/>
        </w:rPr>
        <w:pict>
          <v:shape id="_x0000_i1034" type="#_x0000_t75" style="width:12.75pt;height:13.5pt">
            <v:imagedata r:id="rId17" o:title=""/>
          </v:shape>
        </w:pict>
      </w:r>
      <w:r w:rsidR="003A55EF">
        <w:t xml:space="preserve"> is an artificial model offset for negative mixing ratios.  The horizontal winds (</w:t>
      </w:r>
      <w:r w:rsidR="00DE3BED" w:rsidRPr="00DE3BED">
        <w:rPr>
          <w:position w:val="-6"/>
        </w:rPr>
        <w:pict>
          <v:shape id="_x0000_i1035" type="#_x0000_t75" style="width:9.75pt;height:16.5pt">
            <v:imagedata r:id="rId18" o:title=""/>
          </v:shape>
        </w:pict>
      </w:r>
      <w:r w:rsidR="003A55EF">
        <w:t xml:space="preserve">) are storm-relative and </w:t>
      </w:r>
      <w:r w:rsidR="00DE3BED" w:rsidRPr="00DE3BED">
        <w:rPr>
          <w:position w:val="-6"/>
        </w:rPr>
        <w:pict>
          <v:shape id="_x0000_i1036" type="#_x0000_t75" style="width:12.75pt;height:11.25pt">
            <v:imagedata r:id="rId19" o:title=""/>
          </v:shape>
        </w:pict>
      </w:r>
      <w:r w:rsidR="003A55EF">
        <w:t xml:space="preserve"> is the vertical velocity all in m s</w:t>
      </w:r>
      <w:r w:rsidR="003A55EF">
        <w:rPr>
          <w:vertAlign w:val="superscript"/>
        </w:rPr>
        <w:t>-1</w:t>
      </w:r>
      <w:r w:rsidR="003A55EF">
        <w:t>.  Examination of each budget term (see Braun 2006 for a description of some terms) on the convective scale (20 by 15 km horizontal mean centered on strong eyewall convection and single grid points within an eyewall convective cell) revealed that the</w:t>
      </w:r>
      <w:r w:rsidR="001E6CE9">
        <w:t xml:space="preserve"> </w:t>
      </w:r>
      <w:r w:rsidR="003A55EF">
        <w:t>turbulent diffusion of precipita</w:t>
      </w:r>
      <w:r w:rsidR="00B52B1C">
        <w:t>tion and model offset terms are</w:t>
      </w:r>
      <w:r w:rsidR="003A55EF">
        <w:t xml:space="preserve"> small and can be neglected.  These results are consistent with Braun (2006).  The reduced form of the continuity equation for total precipitation mass used in this study becomes</w:t>
      </w:r>
    </w:p>
    <w:p w:rsidR="001E0293" w:rsidRPr="0074430E" w:rsidRDefault="003A55EF" w:rsidP="00D605F8">
      <w:pPr>
        <w:spacing w:line="480" w:lineRule="auto"/>
      </w:pPr>
      <w:r>
        <w:t xml:space="preserve">                                 </w:t>
      </w:r>
      <w:r w:rsidR="00DE3BED" w:rsidRPr="00DE3BED">
        <w:rPr>
          <w:position w:val="-24"/>
        </w:rPr>
        <w:pict>
          <v:shape id="_x0000_i1037" type="#_x0000_t75" style="width:212.25pt;height:33.75pt">
            <v:imagedata r:id="rId20" o:title=""/>
          </v:shape>
        </w:pict>
      </w:r>
      <w:r>
        <w:t>,                                  (2) where the vertical flux divergence o</w:t>
      </w:r>
      <w:r w:rsidR="005B2939">
        <w:t xml:space="preserve">f </w:t>
      </w:r>
      <w:r>
        <w:t xml:space="preserve">precipitation and the sedimentation of precipitation terms are combined to yield a vertical </w:t>
      </w:r>
      <w:r w:rsidR="001E7DB4">
        <w:t xml:space="preserve">Doppler velocity </w:t>
      </w:r>
      <w:r>
        <w:t xml:space="preserve">flux divergence of </w:t>
      </w:r>
      <w:r w:rsidR="005B2939">
        <w:t xml:space="preserve">precipitation.  </w:t>
      </w:r>
      <w:r>
        <w:t>In addition, the sources and sinks of precipitatio</w:t>
      </w:r>
      <w:r w:rsidR="005B2939">
        <w:t>n mass</w:t>
      </w:r>
      <w:r>
        <w:t xml:space="preserve"> are combined into a net precipitation source term (</w:t>
      </w:r>
      <w:r w:rsidR="00DE3BED" w:rsidRPr="00DE3BED">
        <w:rPr>
          <w:position w:val="-12"/>
        </w:rPr>
        <w:pict>
          <v:shape id="_x0000_i1038" type="#_x0000_t75" style="width:21pt;height:17.25pt">
            <v:imagedata r:id="rId21" o:title=""/>
          </v:shape>
        </w:pict>
      </w:r>
      <w:r>
        <w:t>).  Although the second term on the right hand side of (2) reduces the error in the budget (avoids estimation of hydrometeor fallspeeds), it can only be used when the radar antenna is positioned in vertical incidence.  The P-3 antennae were often positioned in FAST scanning mode during the investigation of Guillermo and thus, the vertical flux divergence term must be separated as shown in (1).</w:t>
      </w:r>
    </w:p>
    <w:p w:rsidR="00A97F04" w:rsidRPr="0074430E" w:rsidRDefault="008D49A1" w:rsidP="00D605F8">
      <w:pPr>
        <w:spacing w:line="480" w:lineRule="auto"/>
        <w:ind w:firstLine="360"/>
      </w:pPr>
      <w:r w:rsidRPr="008D49A1">
        <w:t xml:space="preserve">Figure 4 shows a scatter plot of the relationship between </w:t>
      </w:r>
      <w:r w:rsidR="00DE3BED" w:rsidRPr="00DE3BED">
        <w:rPr>
          <w:position w:val="-12"/>
        </w:rPr>
        <w:pict>
          <v:shape id="_x0000_i1039" type="#_x0000_t75" style="width:21pt;height:17.25pt">
            <v:imagedata r:id="rId22" o:title=""/>
          </v:shape>
        </w:pict>
      </w:r>
      <w:r w:rsidRPr="008D49A1">
        <w:t xml:space="preserve"> and the source of cloud water (condensation, indicating saturation) for model grid points that are producing precipitation between 0 – 10 km height in the first nine minutes (with three minute output) of the one h</w:t>
      </w:r>
      <w:r w:rsidR="00F24A33">
        <w:t>our simulation period</w:t>
      </w:r>
      <w:r w:rsidRPr="008D49A1">
        <w:t xml:space="preserve">.  This subset of data is representative of the entire simulation and includes 828,611 points. A height of 10 km is used as a cap for points in Fig. 4 because the simulation revealed that the source of cloud water ceased at this level in deep convection (see Fig. 5 for an example).  The points in Fig. 4 are colored by temperature with red points &gt; 0°C (rain microphysics) and blue points ≤ 0°C (ice microphysics).  There is a linear relationship between the two variables in Fig. 4 with ~70 % of the variability (statistic computed for the entire one hour period) in </w:t>
      </w:r>
      <w:r w:rsidR="00DE3BED" w:rsidRPr="00DE3BED">
        <w:rPr>
          <w:position w:val="-12"/>
        </w:rPr>
        <w:pict>
          <v:shape id="_x0000_i1040" type="#_x0000_t75" style="width:21pt;height:17.25pt">
            <v:imagedata r:id="rId22" o:title=""/>
          </v:shape>
        </w:pict>
      </w:r>
      <w:r w:rsidRPr="008D49A1">
        <w:t xml:space="preserve"> explained by the source of cloud water for all points (rain and ice processes).  The dominant mode of precipitation growth shown in Fig. 4 is rain microphysics and the associated collision-coalescence process (Rogers and Yau 1989) with the sourc</w:t>
      </w:r>
      <w:r w:rsidR="00A207A2">
        <w:t>e of cloud water explaining 87</w:t>
      </w:r>
      <w:r w:rsidRPr="008D49A1">
        <w:t xml:space="preserve">% of the variance in </w:t>
      </w:r>
      <w:r w:rsidR="00DE3BED" w:rsidRPr="00DE3BED">
        <w:rPr>
          <w:position w:val="-12"/>
        </w:rPr>
        <w:pict>
          <v:shape id="_x0000_i1041" type="#_x0000_t75" style="width:21pt;height:17.25pt">
            <v:imagedata r:id="rId22" o:title=""/>
          </v:shape>
        </w:pict>
      </w:r>
      <w:r w:rsidRPr="008D49A1">
        <w:t xml:space="preserve">for rain microphysics (red points) only.  </w:t>
      </w:r>
    </w:p>
    <w:p w:rsidR="007E4D24" w:rsidRPr="0074430E" w:rsidRDefault="008D49A1" w:rsidP="00D605F8">
      <w:pPr>
        <w:spacing w:line="480" w:lineRule="auto"/>
        <w:ind w:firstLine="360"/>
      </w:pPr>
      <w:r w:rsidRPr="008D49A1">
        <w:t>Braun (2006) notes that in the azimuthal mean</w:t>
      </w:r>
      <w:r w:rsidR="00F24A33">
        <w:t>,</w:t>
      </w:r>
      <w:r w:rsidRPr="008D49A1">
        <w:t xml:space="preserve"> the source of cloud water in the eyewall is immediately soaked up by precipitating hydrometeors (collision-coalescence process), which is shown here on the grid point scale.  The off-linear scatter in Fig. 4 is explained by ice microphysics (blue points) taking over the net production of precipitation.  Note that there is some overlap between the red and blue points (mostly near the freezing level) because no discrete threshold for rain/ice microphysics exists.  Indeed, observations suggest that super cooled cloud liquid water can exist at altitudes of 12 km in deep convection located in the TC eyewall (Black et al. 2003).</w:t>
      </w:r>
    </w:p>
    <w:p w:rsidR="00356268" w:rsidRPr="0074430E" w:rsidRDefault="008D49A1" w:rsidP="00D605F8">
      <w:pPr>
        <w:spacing w:line="480" w:lineRule="auto"/>
        <w:ind w:firstLine="360"/>
      </w:pPr>
      <w:r w:rsidRPr="008D49A1">
        <w:t xml:space="preserve">Figure 5 shows an example of the vertical structure of the relationship found between </w:t>
      </w:r>
      <w:r w:rsidR="00DE3BED" w:rsidRPr="00DE3BED">
        <w:rPr>
          <w:position w:val="-12"/>
        </w:rPr>
        <w:pict>
          <v:shape id="_x0000_i1042" type="#_x0000_t75" style="width:21pt;height:17.25pt">
            <v:imagedata r:id="rId23" o:title=""/>
          </v:shape>
        </w:pict>
      </w:r>
      <w:r w:rsidRPr="008D49A1">
        <w:t xml:space="preserve"> and the source of cloud water fo</w:t>
      </w:r>
      <w:r w:rsidR="00A207A2">
        <w:t>r convection in the Bonnie simulation</w:t>
      </w:r>
      <w:r w:rsidRPr="008D49A1">
        <w:t xml:space="preserve"> (shown by values averaged over an eyewall convective cell).  The source of cloud water matches very well with the net production of precipitation up to 5 – 6 km height (melting zone).  Above 6 km height, ice phase microphysics begins contributing to the formation of precipitation.  </w:t>
      </w:r>
      <w:r w:rsidR="00B52B1C">
        <w:t>A similar vertical structure is</w:t>
      </w:r>
      <w:r w:rsidRPr="008D49A1">
        <w:t xml:space="preserve"> found for many other locations in the numerical simulation of Hurricane Bonnie.</w:t>
      </w:r>
      <w:r w:rsidR="003A55EF">
        <w:t xml:space="preserve">  </w:t>
      </w:r>
    </w:p>
    <w:p w:rsidR="001E6CE9" w:rsidRPr="0074430E" w:rsidRDefault="008D49A1" w:rsidP="00D605F8">
      <w:pPr>
        <w:spacing w:line="480" w:lineRule="auto"/>
        <w:ind w:firstLine="360"/>
      </w:pPr>
      <w:r w:rsidRPr="008D49A1">
        <w:t>In summary, Fig</w:t>
      </w:r>
      <w:r w:rsidR="003A55EF">
        <w:t xml:space="preserve">s. 4 and 5 demonstrate that by solving for </w:t>
      </w:r>
      <w:r w:rsidR="00DE3BED" w:rsidRPr="00DE3BED">
        <w:rPr>
          <w:position w:val="-12"/>
        </w:rPr>
        <w:pict>
          <v:shape id="_x0000_i1043" type="#_x0000_t75" style="width:21pt;height:17.25pt">
            <v:imagedata r:id="rId22" o:title=""/>
          </v:shape>
        </w:pict>
      </w:r>
      <w:r w:rsidR="003A55EF">
        <w:t xml:space="preserve"> in (2) and determining where </w:t>
      </w:r>
      <w:r w:rsidR="00DE3BED" w:rsidRPr="00DE3BED">
        <w:rPr>
          <w:position w:val="-12"/>
        </w:rPr>
        <w:pict>
          <v:shape id="_x0000_i1044" type="#_x0000_t75" style="width:21pt;height:17.25pt">
            <v:imagedata r:id="rId22" o:title=""/>
          </v:shape>
        </w:pict>
      </w:r>
      <w:r w:rsidR="003A55EF">
        <w:t xml:space="preserve"> &gt; 0 (net production of precipitation), we are able to distinguish where the air is saturated, which is r</w:t>
      </w:r>
      <w:r w:rsidR="00123712">
        <w:t>equired before the release of latent heat</w:t>
      </w:r>
      <w:r w:rsidR="003A55EF">
        <w:t xml:space="preserve"> can take place.  Intuition on the possible microphysical sources of precipitation</w:t>
      </w:r>
      <w:r w:rsidRPr="008D49A1">
        <w:t xml:space="preserve"> (Rogers and Yau 1989) suggests that this is also true of TCs in natur</w:t>
      </w:r>
      <w:r w:rsidR="00A207A2">
        <w:t xml:space="preserve">e.  Note that equation </w:t>
      </w:r>
      <w:r w:rsidRPr="008D49A1">
        <w:t xml:space="preserve">(2) and the association of </w:t>
      </w:r>
      <w:r w:rsidR="00DE3BED" w:rsidRPr="00DE3BED">
        <w:rPr>
          <w:position w:val="-12"/>
        </w:rPr>
        <w:pict>
          <v:shape id="_x0000_i1045" type="#_x0000_t75" style="width:21pt;height:17.25pt">
            <v:imagedata r:id="rId22" o:title=""/>
          </v:shape>
        </w:pict>
      </w:r>
      <w:r w:rsidRPr="008D49A1">
        <w:t xml:space="preserve"> &gt; 0 with saturation are valid </w:t>
      </w:r>
      <w:r w:rsidRPr="008D49A1">
        <w:rPr>
          <w:i/>
        </w:rPr>
        <w:t>instantaneously</w:t>
      </w:r>
      <w:r w:rsidRPr="008D49A1">
        <w:t>.  That is, assuming information on the water content and winds are available quasi-instantaneously, the saturation state of the air and th</w:t>
      </w:r>
      <w:r w:rsidR="00123712">
        <w:t>e associated magnitude of the latent heat</w:t>
      </w:r>
      <w:r w:rsidRPr="008D49A1">
        <w:t xml:space="preserve"> release (described below) can be determined at the same time.  </w:t>
      </w:r>
      <w:r w:rsidR="003A55EF">
        <w:t xml:space="preserve">Therefore, by using the signal radar responds to (precipitating hydrometeors for 10 GHz) information </w:t>
      </w:r>
      <w:r w:rsidR="00123712">
        <w:t xml:space="preserve">on the saturation state (and latent heat </w:t>
      </w:r>
      <w:r w:rsidR="003A55EF">
        <w:t xml:space="preserve">release) at each grid point in the 3-D Doppler domain can be retrieved.  </w:t>
      </w:r>
    </w:p>
    <w:p w:rsidR="00E5710A" w:rsidRDefault="003A55EF" w:rsidP="00D605F8">
      <w:pPr>
        <w:spacing w:line="480" w:lineRule="auto"/>
        <w:ind w:firstLine="360"/>
      </w:pPr>
      <w:r>
        <w:t xml:space="preserve">There are errors in this interpretation in mixed phase regions of convection and for small values of </w:t>
      </w:r>
      <w:r w:rsidR="00DE3BED" w:rsidRPr="00DE3BED">
        <w:rPr>
          <w:position w:val="-12"/>
        </w:rPr>
        <w:pict>
          <v:shape id="_x0000_i1046" type="#_x0000_t75" style="width:21pt;height:17.25pt">
            <v:imagedata r:id="rId22" o:title=""/>
          </v:shape>
        </w:pict>
      </w:r>
      <w:r>
        <w:t xml:space="preserve"> which could occur near cloud boundaries</w:t>
      </w:r>
      <w:r w:rsidR="008D49A1" w:rsidRPr="008D49A1">
        <w:t xml:space="preserve">, for </w:t>
      </w:r>
      <w:r>
        <w:t xml:space="preserve">example.  </w:t>
      </w:r>
      <w:r w:rsidR="008D49A1" w:rsidRPr="008D49A1">
        <w:t>When applying the theory to radar observations, i</w:t>
      </w:r>
      <w:r>
        <w:t xml:space="preserve">nstrument errors are also possible due to resolution, non-homogeneous beam filling, attenuation and calibration of the beam.  </w:t>
      </w:r>
      <w:r w:rsidR="008D49A1" w:rsidRPr="008D49A1">
        <w:t>Another source of error is the time separation between radar beam inters</w:t>
      </w:r>
      <w:r w:rsidR="00F97C83">
        <w:t>ections discussed in section 2</w:t>
      </w:r>
      <w:r w:rsidR="008D49A1" w:rsidRPr="008D49A1">
        <w:t xml:space="preserve"> that violates the instantaneous assumption.  </w:t>
      </w:r>
      <w:r>
        <w:t xml:space="preserve">However, the algorithm presented here is somewhat insensitive to these errors because information is only required on the </w:t>
      </w:r>
      <w:r>
        <w:rPr>
          <w:i/>
        </w:rPr>
        <w:t xml:space="preserve">condition </w:t>
      </w:r>
      <w:r>
        <w:t xml:space="preserve">of saturation, not the </w:t>
      </w:r>
      <w:r>
        <w:rPr>
          <w:i/>
        </w:rPr>
        <w:t>magnitude</w:t>
      </w:r>
      <w:r w:rsidR="00F97C83">
        <w:t xml:space="preserve"> of that saturation.  </w:t>
      </w:r>
      <w:r>
        <w:t xml:space="preserve">Relying on </w:t>
      </w:r>
      <w:r w:rsidR="00DE3BED" w:rsidRPr="00DE3BED">
        <w:rPr>
          <w:position w:val="-12"/>
        </w:rPr>
        <w:pict>
          <v:shape id="_x0000_i1047" type="#_x0000_t75" style="width:21pt;height:17.25pt">
            <v:imagedata r:id="rId24" o:title=""/>
          </v:shape>
        </w:pict>
      </w:r>
      <w:r>
        <w:t>for quantitative purposes (such as comp</w:t>
      </w:r>
      <w:r w:rsidR="00123712">
        <w:t>uting the latent heat</w:t>
      </w:r>
      <w:r>
        <w:t xml:space="preserve"> magnitude) can be dangerous due to the large uncertainty in single frequency radar derived water parameters (see introduction; Gamache et al. 1993)</w:t>
      </w:r>
      <w:r w:rsidR="00AA25FE">
        <w:t xml:space="preserve">.  </w:t>
      </w:r>
      <w:r>
        <w:t xml:space="preserve">We focus on the qualitative nature of </w:t>
      </w:r>
      <w:r w:rsidR="00DE3BED" w:rsidRPr="00DE3BED">
        <w:rPr>
          <w:position w:val="-12"/>
        </w:rPr>
        <w:pict>
          <v:shape id="_x0000_i1048" type="#_x0000_t75" style="width:21pt;height:17.25pt">
            <v:imagedata r:id="rId24" o:title=""/>
          </v:shape>
        </w:pict>
      </w:r>
      <w:r>
        <w:t xml:space="preserve"> to reduce th</w:t>
      </w:r>
      <w:r w:rsidR="00CF120D">
        <w:t xml:space="preserve">e consequences of </w:t>
      </w:r>
      <w:r w:rsidR="0081403A">
        <w:t xml:space="preserve">these </w:t>
      </w:r>
      <w:r w:rsidR="00CF120D">
        <w:t>error</w:t>
      </w:r>
      <w:r w:rsidR="0081403A">
        <w:t>s</w:t>
      </w:r>
      <w:r w:rsidR="00CF120D">
        <w:t xml:space="preserve">, </w:t>
      </w:r>
      <w:r>
        <w:t xml:space="preserve">although dual-frequency radars show promise for quantitative retrievals of </w:t>
      </w:r>
      <w:r w:rsidR="00DE3BED" w:rsidRPr="00DE3BED">
        <w:rPr>
          <w:position w:val="-12"/>
        </w:rPr>
        <w:pict>
          <v:shape id="_x0000_i1049" type="#_x0000_t75" style="width:21pt;height:17.25pt">
            <v:imagedata r:id="rId24" o:title=""/>
          </v:shape>
        </w:pict>
      </w:r>
      <w:r w:rsidR="00AA25FE">
        <w:t xml:space="preserve"> in </w:t>
      </w:r>
      <w:r>
        <w:t>future</w:t>
      </w:r>
      <w:r w:rsidR="00AA25FE">
        <w:t xml:space="preserve"> studies</w:t>
      </w:r>
      <w:r w:rsidR="0081403A">
        <w:t xml:space="preserve">.  </w:t>
      </w:r>
      <w:r w:rsidR="00CF120D">
        <w:t xml:space="preserve">With the P-3 radar used in this study, substantially reduced errors </w:t>
      </w:r>
      <w:r w:rsidR="00123712">
        <w:t>in the latent heat</w:t>
      </w:r>
      <w:r w:rsidR="0081403A">
        <w:t xml:space="preserve"> magnitude </w:t>
      </w:r>
      <w:r w:rsidR="00CF120D">
        <w:t xml:space="preserve">can be achieved </w:t>
      </w:r>
      <w:r w:rsidR="0081403A">
        <w:t xml:space="preserve">by using the radar estimates of vertical velocity rather than </w:t>
      </w:r>
      <w:r w:rsidR="00DE3BED" w:rsidRPr="00DE3BED">
        <w:rPr>
          <w:position w:val="-12"/>
        </w:rPr>
        <w:pict>
          <v:shape id="_x0000_i1050" type="#_x0000_t75" style="width:21pt;height:17.25pt">
            <v:imagedata r:id="rId25" o:title=""/>
          </v:shape>
        </w:pict>
      </w:r>
      <w:r w:rsidR="0081403A">
        <w:t xml:space="preserve">.  </w:t>
      </w:r>
    </w:p>
    <w:p w:rsidR="00E5710A" w:rsidRPr="00E5710A" w:rsidRDefault="008D49A1" w:rsidP="00D605F8">
      <w:pPr>
        <w:spacing w:line="480" w:lineRule="auto"/>
        <w:ind w:firstLine="360"/>
      </w:pPr>
      <w:r w:rsidRPr="008D49A1">
        <w:t>Once the saturation state is det</w:t>
      </w:r>
      <w:r w:rsidR="00123712">
        <w:t>ermined, the magnitude of the latent heat</w:t>
      </w:r>
      <w:r w:rsidRPr="008D49A1">
        <w:t xml:space="preserve"> can be calculated according to the entropy form of the first law of thermodynamics,                                                          </w:t>
      </w:r>
    </w:p>
    <w:p w:rsidR="00226E39" w:rsidRPr="0074430E" w:rsidRDefault="008D49A1" w:rsidP="00D605F8">
      <w:pPr>
        <w:spacing w:line="480" w:lineRule="auto"/>
        <w:ind w:firstLine="360"/>
      </w:pPr>
      <w:r w:rsidRPr="008D49A1">
        <w:t xml:space="preserve">                                                    </w:t>
      </w:r>
      <w:r w:rsidR="00DE3BED" w:rsidRPr="00DE3BED">
        <w:rPr>
          <w:position w:val="-24"/>
        </w:rPr>
        <w:pict>
          <v:shape id="_x0000_i1051" type="#_x0000_t75" style="width:70.5pt;height:30.75pt">
            <v:imagedata r:id="rId26" o:title=""/>
          </v:shape>
        </w:pict>
      </w:r>
      <w:r w:rsidRPr="008D49A1">
        <w:t xml:space="preserve">                                                         (3)</w:t>
      </w:r>
    </w:p>
    <w:p w:rsidR="00306539" w:rsidRPr="0074430E" w:rsidRDefault="008D49A1" w:rsidP="00D605F8">
      <w:pPr>
        <w:spacing w:line="480" w:lineRule="auto"/>
      </w:pPr>
      <w:r w:rsidRPr="008D49A1">
        <w:t xml:space="preserve">where </w:t>
      </w:r>
      <w:r w:rsidR="00DE3BED" w:rsidRPr="00DE3BED">
        <w:rPr>
          <w:position w:val="-14"/>
        </w:rPr>
        <w:pict>
          <v:shape id="_x0000_i1052" type="#_x0000_t75" style="width:15.75pt;height:19.5pt">
            <v:imagedata r:id="rId27" o:title=""/>
          </v:shape>
        </w:pict>
      </w:r>
      <w:r w:rsidRPr="008D49A1">
        <w:t>is the specific heat of dry air at constant pressure (1004 J K</w:t>
      </w:r>
      <w:r w:rsidRPr="008D49A1">
        <w:rPr>
          <w:vertAlign w:val="superscript"/>
        </w:rPr>
        <w:t>-1</w:t>
      </w:r>
      <w:r w:rsidRPr="008D49A1">
        <w:t xml:space="preserve"> kg</w:t>
      </w:r>
      <w:r w:rsidRPr="008D49A1">
        <w:rPr>
          <w:vertAlign w:val="superscript"/>
        </w:rPr>
        <w:t>-1</w:t>
      </w:r>
      <w:r w:rsidRPr="008D49A1">
        <w:t xml:space="preserve">), </w:t>
      </w:r>
      <w:r w:rsidR="00DE3BED" w:rsidRPr="00DE3BED">
        <w:rPr>
          <w:position w:val="-6"/>
        </w:rPr>
        <w:pict>
          <v:shape id="_x0000_i1053" type="#_x0000_t75" style="width:9.75pt;height:14.25pt">
            <v:imagedata r:id="rId28" o:title=""/>
          </v:shape>
        </w:pict>
      </w:r>
      <w:r w:rsidRPr="008D49A1">
        <w:t xml:space="preserve"> is potential temperature in K, </w:t>
      </w:r>
      <w:r w:rsidR="00DE3BED" w:rsidRPr="00DE3BED">
        <w:rPr>
          <w:position w:val="-4"/>
        </w:rPr>
        <w:pict>
          <v:shape id="_x0000_i1054" type="#_x0000_t75" style="width:11.25pt;height:13.5pt">
            <v:imagedata r:id="rId29" o:title=""/>
          </v:shape>
        </w:pict>
      </w:r>
      <w:r w:rsidRPr="008D49A1">
        <w:t xml:space="preserve">is temperature in K and </w:t>
      </w:r>
      <w:r w:rsidR="00DE3BED" w:rsidRPr="00DE3BED">
        <w:rPr>
          <w:position w:val="-6"/>
        </w:rPr>
        <w:pict>
          <v:shape id="_x0000_i1055" type="#_x0000_t75" style="width:33.75pt;height:13.5pt">
            <v:imagedata r:id="rId30" o:title=""/>
          </v:shape>
        </w:pict>
      </w:r>
      <w:r w:rsidRPr="008D49A1">
        <w:t xml:space="preserve"> is the material derivative.  The entropy term in (3) takes the form </w:t>
      </w:r>
      <w:r w:rsidR="00DE3BED" w:rsidRPr="00DE3BED">
        <w:rPr>
          <w:position w:val="-24"/>
        </w:rPr>
        <w:pict>
          <v:shape id="_x0000_i1056" type="#_x0000_t75" style="width:63.75pt;height:30.75pt">
            <v:imagedata r:id="rId31" o:title=""/>
          </v:shape>
        </w:pict>
      </w:r>
      <w:r w:rsidRPr="008D49A1">
        <w:t xml:space="preserve">with </w:t>
      </w:r>
      <w:r w:rsidR="00DE3BED" w:rsidRPr="00DE3BED">
        <w:rPr>
          <w:position w:val="-12"/>
        </w:rPr>
        <w:pict>
          <v:shape id="_x0000_i1057" type="#_x0000_t75" style="width:14.25pt;height:17.25pt">
            <v:imagedata r:id="rId32" o:title=""/>
          </v:shape>
        </w:pict>
      </w:r>
      <w:r w:rsidR="00123712">
        <w:t>the latent heat</w:t>
      </w:r>
      <w:r w:rsidRPr="008D49A1">
        <w:t xml:space="preserve"> of condensation at 0 °C (2.50×10</w:t>
      </w:r>
      <w:r w:rsidRPr="008D49A1">
        <w:rPr>
          <w:vertAlign w:val="superscript"/>
        </w:rPr>
        <w:t>6</w:t>
      </w:r>
      <w:r w:rsidRPr="008D49A1">
        <w:t xml:space="preserve"> J kg</w:t>
      </w:r>
      <w:r w:rsidRPr="008D49A1">
        <w:rPr>
          <w:vertAlign w:val="superscript"/>
        </w:rPr>
        <w:t>-1</w:t>
      </w:r>
      <w:r w:rsidRPr="008D49A1">
        <w:t xml:space="preserve">) and </w:t>
      </w:r>
      <w:r w:rsidR="00DE3BED" w:rsidRPr="00DE3BED">
        <w:rPr>
          <w:position w:val="-12"/>
        </w:rPr>
        <w:pict>
          <v:shape id="_x0000_i1058" type="#_x0000_t75" style="width:14.25pt;height:17.25pt">
            <v:imagedata r:id="rId33" o:title=""/>
          </v:shape>
        </w:pict>
      </w:r>
      <w:r w:rsidRPr="008D49A1">
        <w:t xml:space="preserve"> is the saturation mixing ratio in kg kg</w:t>
      </w:r>
      <w:r w:rsidRPr="008D49A1">
        <w:rPr>
          <w:vertAlign w:val="superscript"/>
        </w:rPr>
        <w:t>-1</w:t>
      </w:r>
      <w:r w:rsidRPr="008D49A1">
        <w:t xml:space="preserve">.  The material rate of change of the saturation mixing ratio, which is a function of temperature and pressure, is dominated by the vertical advection yielding an approximate expression for the entropy term, </w:t>
      </w:r>
      <w:r w:rsidR="00DE3BED" w:rsidRPr="00DE3BED">
        <w:rPr>
          <w:position w:val="-24"/>
        </w:rPr>
        <w:pict>
          <v:shape id="_x0000_i1059" type="#_x0000_t75" style="width:68.25pt;height:30.75pt">
            <v:imagedata r:id="rId34" o:title=""/>
          </v:shape>
        </w:pict>
      </w:r>
      <w:r w:rsidRPr="008D49A1">
        <w:t>.  Note that other diabatic contributions to the energy budget such as radiative effects have been neglected.  Plugging the approximate entropy term into (3) and rearranging gives the expression used to c</w:t>
      </w:r>
      <w:r w:rsidR="00123712">
        <w:t>alculate the magnitude of the latent heat</w:t>
      </w:r>
      <w:r w:rsidRPr="008D49A1">
        <w:t xml:space="preserve"> release</w:t>
      </w:r>
    </w:p>
    <w:p w:rsidR="008043AC" w:rsidRPr="0074430E" w:rsidRDefault="008D49A1" w:rsidP="00D605F8">
      <w:pPr>
        <w:pStyle w:val="MTDisplayEquation"/>
        <w:spacing w:line="480" w:lineRule="auto"/>
      </w:pPr>
      <w:r w:rsidRPr="008D49A1">
        <w:t xml:space="preserve">                                                      </w:t>
      </w:r>
      <w:r w:rsidR="00DE3BED" w:rsidRPr="00DE3BED">
        <w:rPr>
          <w:position w:val="-32"/>
        </w:rPr>
        <w:pict>
          <v:shape id="_x0000_i1060" type="#_x0000_t75" style="width:95.25pt;height:36pt">
            <v:imagedata r:id="rId35" o:title=""/>
          </v:shape>
        </w:pict>
      </w:r>
      <w:r w:rsidRPr="008D49A1">
        <w:t>.                                                   (4)</w:t>
      </w:r>
      <w:r>
        <w:t xml:space="preserve">  Note that this method provides info</w:t>
      </w:r>
      <w:r w:rsidR="00123712">
        <w:t>rmation on the latent heat</w:t>
      </w:r>
      <w:r>
        <w:t xml:space="preserve"> of condensation/evaporation only and does not include mixed phase processes.  However, as mentioned in the introduction, the overwhelm</w:t>
      </w:r>
      <w:r w:rsidR="00123712">
        <w:t>ing contribution to the total latent heat</w:t>
      </w:r>
      <w:r>
        <w:t xml:space="preserve"> and energy budget in convection comes from warm rain processes (Tong et al. 1998; Zhang et al. 2002).</w:t>
      </w:r>
    </w:p>
    <w:p w:rsidR="00FF2B80" w:rsidRDefault="008D49A1" w:rsidP="00FF2B80">
      <w:pPr>
        <w:spacing w:line="480" w:lineRule="auto"/>
        <w:ind w:firstLine="360"/>
        <w:rPr>
          <w:lang w:eastAsia="en-US"/>
        </w:rPr>
      </w:pPr>
      <w:r w:rsidRPr="008D49A1">
        <w:rPr>
          <w:lang w:eastAsia="en-US"/>
        </w:rPr>
        <w:t>Figure 6</w:t>
      </w:r>
      <w:r w:rsidR="003A55EF">
        <w:rPr>
          <w:lang w:eastAsia="en-US"/>
        </w:rPr>
        <w:t xml:space="preserve"> presents a flowchart summ</w:t>
      </w:r>
      <w:r w:rsidR="00123712">
        <w:rPr>
          <w:lang w:eastAsia="en-US"/>
        </w:rPr>
        <w:t>arizing the main steps in the latent heat</w:t>
      </w:r>
      <w:r w:rsidR="003A55EF">
        <w:rPr>
          <w:lang w:eastAsia="en-US"/>
        </w:rPr>
        <w:t xml:space="preserve"> retrieval algorithm described above.  Imagine that the P-3 TA radar samples some precipitation in </w:t>
      </w:r>
      <w:r w:rsidR="00AA25FE">
        <w:rPr>
          <w:lang w:eastAsia="en-US"/>
        </w:rPr>
        <w:t xml:space="preserve"> Hurricane </w:t>
      </w:r>
      <w:r w:rsidR="003A55EF">
        <w:rPr>
          <w:lang w:eastAsia="en-US"/>
        </w:rPr>
        <w:t xml:space="preserve">Guillermo at the analysis </w:t>
      </w:r>
      <w:r w:rsidR="00AA25FE">
        <w:rPr>
          <w:lang w:eastAsia="en-US"/>
        </w:rPr>
        <w:t>resolution stated in section 2</w:t>
      </w:r>
      <w:r w:rsidR="003A55EF">
        <w:rPr>
          <w:lang w:eastAsia="en-US"/>
        </w:rPr>
        <w:t>.  The two main steps are:  (a) determine where heat is released by solving equation (2) for the net production of precipitation (</w:t>
      </w:r>
      <w:r w:rsidR="00DE3BED" w:rsidRPr="00DE3BED">
        <w:rPr>
          <w:position w:val="-12"/>
          <w:lang w:eastAsia="en-US"/>
        </w:rPr>
        <w:pict>
          <v:shape id="_x0000_i1061" type="#_x0000_t75" style="width:21pt;height:17.25pt">
            <v:imagedata r:id="rId36" o:title=""/>
          </v:shape>
        </w:pict>
      </w:r>
      <w:r w:rsidR="003A55EF">
        <w:rPr>
          <w:lang w:eastAsia="en-US"/>
        </w:rPr>
        <w:t xml:space="preserve">) and identify regions where </w:t>
      </w:r>
      <w:r w:rsidR="00DE3BED" w:rsidRPr="00DE3BED">
        <w:rPr>
          <w:position w:val="-12"/>
          <w:lang w:eastAsia="en-US"/>
        </w:rPr>
        <w:pict>
          <v:shape id="_x0000_i1062" type="#_x0000_t75" style="width:21pt;height:17.25pt">
            <v:imagedata r:id="rId36" o:title=""/>
          </v:shape>
        </w:pict>
      </w:r>
      <w:r w:rsidR="003A55EF">
        <w:rPr>
          <w:lang w:eastAsia="en-US"/>
        </w:rPr>
        <w:t>&gt; 0 (saturation) and (b)</w:t>
      </w:r>
      <w:r w:rsidR="00123712">
        <w:rPr>
          <w:lang w:eastAsia="en-US"/>
        </w:rPr>
        <w:t xml:space="preserve"> compute the magnitude of the latent heat</w:t>
      </w:r>
      <w:r w:rsidR="003A55EF">
        <w:rPr>
          <w:lang w:eastAsia="en-US"/>
        </w:rPr>
        <w:t xml:space="preserve"> release using equation (4).</w:t>
      </w:r>
    </w:p>
    <w:p w:rsidR="00FF2B80" w:rsidRPr="00816F22" w:rsidRDefault="00FF2B80" w:rsidP="00FF2B80">
      <w:pPr>
        <w:spacing w:line="480" w:lineRule="auto"/>
        <w:rPr>
          <w:i/>
          <w:lang w:eastAsia="en-US"/>
        </w:rPr>
      </w:pPr>
      <w:r>
        <w:rPr>
          <w:i/>
          <w:lang w:eastAsia="en-US"/>
        </w:rPr>
        <w:t xml:space="preserve">b. </w:t>
      </w:r>
      <w:r w:rsidR="00816F22">
        <w:rPr>
          <w:i/>
          <w:lang w:eastAsia="en-US"/>
        </w:rPr>
        <w:t xml:space="preserve">Examining </w:t>
      </w:r>
      <w:r w:rsidR="008C6C70">
        <w:rPr>
          <w:i/>
          <w:lang w:eastAsia="en-US"/>
        </w:rPr>
        <w:t xml:space="preserve">the </w:t>
      </w:r>
      <w:r w:rsidR="00816F22">
        <w:rPr>
          <w:i/>
          <w:lang w:eastAsia="en-US"/>
        </w:rPr>
        <w:t>assumptions</w:t>
      </w:r>
      <w:r w:rsidR="008C6C70">
        <w:rPr>
          <w:i/>
          <w:lang w:eastAsia="en-US"/>
        </w:rPr>
        <w:t xml:space="preserve"> in computing saturation</w:t>
      </w:r>
    </w:p>
    <w:p w:rsidR="009809E1" w:rsidRDefault="008D49A1" w:rsidP="009809E1">
      <w:pPr>
        <w:spacing w:line="480" w:lineRule="auto"/>
        <w:ind w:firstLine="360"/>
      </w:pPr>
      <w:r>
        <w:t xml:space="preserve">Previous studies employing a form of the retrieval method outlined above have been unable to calculate the storage term in (2) due to inadequate Doppler radar sampling and thus, assumed the system or the clouds were in a steady state (Roux 1985; Roux and </w:t>
      </w:r>
      <w:r w:rsidR="00AA25FE">
        <w:t xml:space="preserve">Ju 1990; Gamache et al. 1993).  </w:t>
      </w:r>
      <w:r>
        <w:t>Clouds, and the entire lifecycle of TCs, are not steady state and significant error can be expected if using this assumption (Gamache 1993), especially on a local scale.  The Guillermo dataset is unique in that composite Doppler radar sampling was completed on average every 34 minutes allowing estimation of th</w:t>
      </w:r>
      <w:r w:rsidR="00B52B1C">
        <w:t>e storage term.  However, it is</w:t>
      </w:r>
      <w:r>
        <w:t xml:space="preserve"> found that using a 34 minute time increment for computing the storage term added no more information (order of magnitude smaller than other terms) to the precipitation budget than using the steady state assumption.  This result is not surprising considering the lifecycle of a cloud is on the order of 30 minutes (Houze 1993).</w:t>
      </w:r>
    </w:p>
    <w:p w:rsidR="0018215B" w:rsidRDefault="009809E1" w:rsidP="00CA16E4">
      <w:pPr>
        <w:spacing w:line="480" w:lineRule="auto"/>
        <w:ind w:firstLine="360"/>
      </w:pPr>
      <w:r>
        <w:t>How important is the storage term in the current latent heat retrieval algorithm</w:t>
      </w:r>
      <w:r w:rsidR="00CA16E4">
        <w:t xml:space="preserve"> for more accurate (shorter time update) values</w:t>
      </w:r>
      <w:r w:rsidR="00C46850">
        <w:t>?  To address this question, a</w:t>
      </w:r>
      <w:r w:rsidR="00CA16E4">
        <w:t xml:space="preserve"> paramete</w:t>
      </w:r>
      <w:r w:rsidR="00B52B1C">
        <w:t>rization of the storage term is</w:t>
      </w:r>
      <w:r w:rsidR="00CA16E4">
        <w:t xml:space="preserve"> derived using output from the Bonnie numerical simulation. </w:t>
      </w:r>
      <w:r w:rsidR="00B52B1C">
        <w:t xml:space="preserve"> For those grid points that are</w:t>
      </w:r>
      <w:r w:rsidR="00CA16E4">
        <w:t xml:space="preserve"> producing precipitation, a linear relationship between the total horizontal advective flux of precipitation (largest contribution from tangential component) and the storage of</w:t>
      </w:r>
      <w:r w:rsidR="00EC033F">
        <w:t xml:space="preserve"> </w:t>
      </w:r>
      <w:r w:rsidR="00EC033F" w:rsidRPr="004525CD">
        <w:t xml:space="preserve">precipitation (with a </w:t>
      </w:r>
      <w:r w:rsidR="004525CD" w:rsidRPr="004525CD">
        <w:t>model time step of a few seconds</w:t>
      </w:r>
      <w:r w:rsidR="00EC033F" w:rsidRPr="004525CD">
        <w:t>)</w:t>
      </w:r>
      <w:r w:rsidR="00B52B1C">
        <w:t xml:space="preserve"> is</w:t>
      </w:r>
      <w:r w:rsidR="00EC033F">
        <w:t xml:space="preserve"> found (</w:t>
      </w:r>
      <w:r w:rsidR="00C46850">
        <w:t xml:space="preserve">see </w:t>
      </w:r>
      <w:r w:rsidR="00EC033F">
        <w:t>Fig. 7</w:t>
      </w:r>
      <w:r w:rsidR="0018215B">
        <w:t xml:space="preserve">).  </w:t>
      </w:r>
      <w:r w:rsidR="00CA16E4">
        <w:t>Not</w:t>
      </w:r>
      <w:r w:rsidR="00EC033F">
        <w:t>e that Fig. 7</w:t>
      </w:r>
      <w:r w:rsidR="00CA16E4">
        <w:t xml:space="preserve"> only includes data at one snapshot while the linear fit used for computation (R</w:t>
      </w:r>
      <w:r w:rsidR="00CA16E4">
        <w:rPr>
          <w:vertAlign w:val="superscript"/>
        </w:rPr>
        <w:t>2</w:t>
      </w:r>
      <w:r w:rsidR="00CA16E4">
        <w:t xml:space="preserve"> = 0.78), </w:t>
      </w:r>
    </w:p>
    <w:p w:rsidR="00CA16E4" w:rsidRPr="0074430E" w:rsidRDefault="0018215B" w:rsidP="0018215B">
      <w:pPr>
        <w:spacing w:line="480" w:lineRule="auto"/>
        <w:ind w:firstLine="360"/>
      </w:pPr>
      <w:r>
        <w:t xml:space="preserve">                                         </w:t>
      </w:r>
      <w:r w:rsidRPr="0018215B">
        <w:rPr>
          <w:position w:val="-24"/>
        </w:rPr>
        <w:object w:dxaOrig="2880" w:dyaOrig="660">
          <v:shape id="_x0000_i1098" type="#_x0000_t75" style="width:2in;height:33pt" o:ole="">
            <v:imagedata r:id="rId37" o:title=""/>
          </v:shape>
          <o:OLEObject Type="Embed" ProgID="Equation.3" ShapeID="_x0000_i1098" DrawAspect="Content" ObjectID="_1347194088" r:id="rId38"/>
        </w:object>
      </w:r>
      <w:r>
        <w:t xml:space="preserve">                                           </w:t>
      </w:r>
      <w:r w:rsidR="00CA16E4">
        <w:t>(5</w:t>
      </w:r>
      <w:r>
        <w:t>)</w:t>
      </w:r>
      <w:r>
        <w:rPr>
          <w:vertAlign w:val="superscript"/>
        </w:rPr>
        <w:t>1</w:t>
      </w:r>
      <w:r>
        <w:t xml:space="preserve"> </w:t>
      </w:r>
      <w:r w:rsidR="00CA16E4" w:rsidRPr="008D49A1">
        <w:t>represents the average of the fits at three minute intervals over one hour.  Note, that the strong relationship in (5) does not mean that the saturation signal (</w:t>
      </w:r>
      <w:r w:rsidR="00CA16E4">
        <w:rPr>
          <w:noProof/>
          <w:position w:val="-12"/>
          <w:lang w:eastAsia="en-US"/>
        </w:rPr>
        <w:drawing>
          <wp:inline distT="0" distB="0" distL="0" distR="0">
            <wp:extent cx="266700" cy="228600"/>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00CA16E4" w:rsidRPr="008D49A1">
        <w:t xml:space="preserve">) is a small residual and therefore prone to large error.  The magnitude of </w:t>
      </w:r>
      <w:r w:rsidR="00CA16E4">
        <w:rPr>
          <w:noProof/>
          <w:position w:val="-12"/>
          <w:lang w:eastAsia="en-US"/>
        </w:rPr>
        <w:drawing>
          <wp:inline distT="0" distB="0" distL="0" distR="0">
            <wp:extent cx="266700" cy="2286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00CA16E4" w:rsidRPr="008D49A1">
        <w:t xml:space="preserve"> re</w:t>
      </w:r>
      <w:r w:rsidR="00B52B1C">
        <w:t>lative to other terms in (2) is</w:t>
      </w:r>
      <w:r w:rsidR="00CA16E4" w:rsidRPr="008D49A1">
        <w:t xml:space="preserve"> analyzed on the grid point scale as well as for spatial and temporal averages in various convectiv</w:t>
      </w:r>
      <w:r w:rsidR="00B52B1C">
        <w:t>e and stratiform regions and is</w:t>
      </w:r>
      <w:r w:rsidR="00CA16E4" w:rsidRPr="008D49A1">
        <w:t xml:space="preserve"> found to have a significant signal relative to the other terms.  Physically, the relationship in (5) can be </w:t>
      </w:r>
      <w:r w:rsidR="00EC033F">
        <w:t xml:space="preserve">understood by the fact that the </w:t>
      </w:r>
      <w:r w:rsidR="00CA16E4" w:rsidRPr="008D49A1">
        <w:t xml:space="preserve">strong tangential winds and </w:t>
      </w:r>
      <w:r w:rsidR="00EC033F">
        <w:t xml:space="preserve">the </w:t>
      </w:r>
      <w:r w:rsidR="00CA16E4" w:rsidRPr="008D49A1">
        <w:t>associated advective transport of precipitation in mature TCs controls the storage of precipitation to a large degree (a consequence of the divergence theorem).  This relationship indicates that morphing (Wimmers and Velden 2007) the radar reflectivity and derived precipitation fields using the Doppler wind analyses to generate a storag</w:t>
      </w:r>
      <w:r w:rsidR="00EC033F">
        <w:t xml:space="preserve">e term tendency shows promise.  The storage term values produced through the </w:t>
      </w:r>
      <w:r w:rsidR="00E7364F">
        <w:t xml:space="preserve">model-based </w:t>
      </w:r>
      <w:r w:rsidR="00B52B1C">
        <w:t>parameterization are</w:t>
      </w:r>
      <w:r w:rsidR="00EC033F">
        <w:t xml:space="preserve"> very similar to those calculated from ground-based radar (refresh time of ~5 minutes) and P-3 LF radar (refresh time of 30 s) observations of mature TCs.</w:t>
      </w:r>
    </w:p>
    <w:p w:rsidR="00CA16E4" w:rsidRPr="0074430E" w:rsidRDefault="000D40D7" w:rsidP="00CA16E4">
      <w:pPr>
        <w:spacing w:line="480" w:lineRule="auto"/>
        <w:ind w:firstLine="360"/>
      </w:pPr>
      <w:r>
        <w:t>For the Bonnie simulation, Fig.</w:t>
      </w:r>
      <w:r w:rsidR="00EC033F">
        <w:t xml:space="preserve"> 8</w:t>
      </w:r>
      <w:r w:rsidR="00CA16E4" w:rsidRPr="008D49A1">
        <w:t xml:space="preserve"> shows</w:t>
      </w:r>
      <w:r>
        <w:t xml:space="preserve"> </w:t>
      </w:r>
      <w:r w:rsidR="00CA16E4" w:rsidRPr="008D49A1">
        <w:t xml:space="preserve">that using the storage term parameterization in (5) reduces the root mean square error (RMSE) in </w:t>
      </w:r>
      <w:r w:rsidR="00CA16E4">
        <w:rPr>
          <w:noProof/>
          <w:position w:val="-12"/>
          <w:lang w:eastAsia="en-US"/>
        </w:rPr>
        <w:drawing>
          <wp:inline distT="0" distB="0" distL="0" distR="0">
            <wp:extent cx="266700" cy="22860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00CA16E4" w:rsidRPr="008D49A1">
        <w:t xml:space="preserve"> by more than a factor of two relative to the steady state case.  This result can also be expressed in terms of a cylindrical volume integrated error,</w:t>
      </w:r>
    </w:p>
    <w:p w:rsidR="00CA16E4" w:rsidRPr="0074430E" w:rsidRDefault="00CA16E4" w:rsidP="00CA16E4">
      <w:pPr>
        <w:spacing w:line="480" w:lineRule="auto"/>
        <w:ind w:firstLine="360"/>
      </w:pPr>
      <w:r w:rsidRPr="008D49A1">
        <w:t xml:space="preserve">                         </w:t>
      </w:r>
      <w:r>
        <w:rPr>
          <w:noProof/>
          <w:position w:val="-66"/>
          <w:lang w:eastAsia="en-US"/>
        </w:rPr>
        <w:drawing>
          <wp:inline distT="0" distB="0" distL="0" distR="0">
            <wp:extent cx="2724150" cy="942975"/>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cstate="print"/>
                    <a:srcRect/>
                    <a:stretch>
                      <a:fillRect/>
                    </a:stretch>
                  </pic:blipFill>
                  <pic:spPr bwMode="auto">
                    <a:xfrm>
                      <a:off x="0" y="0"/>
                      <a:ext cx="2724150" cy="942975"/>
                    </a:xfrm>
                    <a:prstGeom prst="rect">
                      <a:avLst/>
                    </a:prstGeom>
                    <a:noFill/>
                    <a:ln w="9525">
                      <a:noFill/>
                      <a:miter lim="800000"/>
                      <a:headEnd/>
                      <a:tailEnd/>
                    </a:ln>
                  </pic:spPr>
                </pic:pic>
              </a:graphicData>
            </a:graphic>
          </wp:inline>
        </w:drawing>
      </w:r>
      <w:r w:rsidRPr="008D49A1">
        <w:t xml:space="preserve">                                    (6)</w:t>
      </w:r>
    </w:p>
    <w:p w:rsidR="00CA16E4" w:rsidRDefault="00CA16E4" w:rsidP="00CA16E4">
      <w:pPr>
        <w:spacing w:line="480" w:lineRule="auto"/>
      </w:pPr>
      <w:r w:rsidRPr="008D49A1">
        <w:t xml:space="preserve">where </w:t>
      </w:r>
      <w:r>
        <w:rPr>
          <w:noProof/>
          <w:position w:val="-4"/>
          <w:lang w:eastAsia="en-US"/>
        </w:rPr>
        <w:drawing>
          <wp:inline distT="0" distB="0" distL="0" distR="0">
            <wp:extent cx="266700" cy="20955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1" cstate="print"/>
                    <a:srcRect/>
                    <a:stretch>
                      <a:fillRect/>
                    </a:stretch>
                  </pic:blipFill>
                  <pic:spPr bwMode="auto">
                    <a:xfrm>
                      <a:off x="0" y="0"/>
                      <a:ext cx="266700" cy="209550"/>
                    </a:xfrm>
                    <a:prstGeom prst="rect">
                      <a:avLst/>
                    </a:prstGeom>
                    <a:noFill/>
                    <a:ln w="9525">
                      <a:noFill/>
                      <a:miter lim="800000"/>
                      <a:headEnd/>
                      <a:tailEnd/>
                    </a:ln>
                  </pic:spPr>
                </pic:pic>
              </a:graphicData>
            </a:graphic>
          </wp:inline>
        </w:drawing>
      </w:r>
      <w:r w:rsidRPr="008D49A1">
        <w:t xml:space="preserve">is the azimuthal mean of the predicted variable (in this case, calculating </w:t>
      </w:r>
      <w:r>
        <w:rPr>
          <w:noProof/>
          <w:position w:val="-12"/>
          <w:lang w:eastAsia="en-US"/>
        </w:rPr>
        <w:drawing>
          <wp:inline distT="0" distB="0" distL="0" distR="0">
            <wp:extent cx="266700" cy="228600"/>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9"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8D49A1">
        <w:t xml:space="preserve"> different ways), </w:t>
      </w:r>
      <w:r>
        <w:rPr>
          <w:noProof/>
          <w:position w:val="-4"/>
          <w:lang w:eastAsia="en-US"/>
        </w:rPr>
        <w:drawing>
          <wp:inline distT="0" distB="0" distL="0" distR="0">
            <wp:extent cx="276225" cy="209550"/>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2" cstate="print"/>
                    <a:srcRect/>
                    <a:stretch>
                      <a:fillRect/>
                    </a:stretch>
                  </pic:blipFill>
                  <pic:spPr bwMode="auto">
                    <a:xfrm>
                      <a:off x="0" y="0"/>
                      <a:ext cx="276225" cy="209550"/>
                    </a:xfrm>
                    <a:prstGeom prst="rect">
                      <a:avLst/>
                    </a:prstGeom>
                    <a:noFill/>
                    <a:ln w="9525">
                      <a:noFill/>
                      <a:miter lim="800000"/>
                      <a:headEnd/>
                      <a:tailEnd/>
                    </a:ln>
                  </pic:spPr>
                </pic:pic>
              </a:graphicData>
            </a:graphic>
          </wp:inline>
        </w:drawing>
      </w:r>
      <w:r w:rsidRPr="008D49A1">
        <w:t xml:space="preserve">is the azimuthal mean of the observed variable (in this case, </w:t>
      </w:r>
      <w:r>
        <w:rPr>
          <w:noProof/>
          <w:position w:val="-12"/>
          <w:lang w:eastAsia="en-US"/>
        </w:rPr>
        <w:drawing>
          <wp:inline distT="0" distB="0" distL="0" distR="0">
            <wp:extent cx="266700" cy="228600"/>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9"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8D49A1">
        <w:t xml:space="preserve"> output directly from the model) and </w:t>
      </w:r>
      <w:r w:rsidRPr="008D49A1">
        <w:rPr>
          <w:i/>
        </w:rPr>
        <w:t>r</w:t>
      </w:r>
      <w:r w:rsidRPr="008D49A1">
        <w:t xml:space="preserve"> and </w:t>
      </w:r>
      <w:r w:rsidRPr="008D49A1">
        <w:rPr>
          <w:i/>
        </w:rPr>
        <w:t>z</w:t>
      </w:r>
      <w:r w:rsidRPr="008D49A1">
        <w:t xml:space="preserve"> are the chosen outer (200 km) and upper (17 km) boundaries of the </w:t>
      </w:r>
      <w:r w:rsidR="00EC033F">
        <w:t>domain, respectively.  Figure 9</w:t>
      </w:r>
      <w:r w:rsidRPr="008D49A1">
        <w:t xml:space="preserve"> depicts a time series of (6) for </w:t>
      </w:r>
      <w:r>
        <w:rPr>
          <w:noProof/>
          <w:position w:val="-12"/>
          <w:lang w:eastAsia="en-US"/>
        </w:rPr>
        <w:drawing>
          <wp:inline distT="0" distB="0" distL="0" distR="0">
            <wp:extent cx="266700" cy="228600"/>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9"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8D49A1">
        <w:t xml:space="preserve">  revealing that in the temporal mean, the storage term parameterization reduces the error in </w:t>
      </w:r>
      <w:r>
        <w:rPr>
          <w:noProof/>
          <w:position w:val="-12"/>
          <w:lang w:eastAsia="en-US"/>
        </w:rPr>
        <w:drawing>
          <wp:inline distT="0" distB="0" distL="0" distR="0">
            <wp:extent cx="266700" cy="228600"/>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9"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8D49A1">
        <w:t xml:space="preserve"> by ~ 16 % with improvements of nearly 30 % at various times using the numerical mode</w:t>
      </w:r>
      <w:r w:rsidR="00EC033F">
        <w:t>l output.  Also shown in Figs. 8 and 9</w:t>
      </w:r>
      <w:r w:rsidRPr="008D49A1">
        <w:t xml:space="preserve"> is the error from using the approximate form of the precipitation continuity equation in (2) with (1) serving as the control for all cases.  The errors in using (2) are low, which is consistent with the sca</w:t>
      </w:r>
      <w:r w:rsidR="00E73D0E">
        <w:t>le analysis already discussed.</w:t>
      </w:r>
    </w:p>
    <w:p w:rsidR="008043AC" w:rsidRDefault="00C46850" w:rsidP="00D605F8">
      <w:pPr>
        <w:spacing w:line="480" w:lineRule="auto"/>
        <w:ind w:firstLine="360"/>
      </w:pPr>
      <w:r>
        <w:t>We have demonstrated that</w:t>
      </w:r>
      <w:r w:rsidR="008D49A1" w:rsidRPr="008D49A1">
        <w:t xml:space="preserve"> </w:t>
      </w:r>
      <w:r w:rsidR="00DE3BED" w:rsidRPr="00DE3BED">
        <w:rPr>
          <w:position w:val="-12"/>
        </w:rPr>
        <w:pict>
          <v:shape id="_x0000_i1063" type="#_x0000_t75" style="width:21pt;height:17.25pt">
            <v:imagedata r:id="rId22" o:title=""/>
          </v:shape>
        </w:pict>
      </w:r>
      <w:r>
        <w:t xml:space="preserve"> is </w:t>
      </w:r>
      <w:r w:rsidR="008D49A1" w:rsidRPr="008D49A1">
        <w:t xml:space="preserve">a very good proxy for saturation in a numerical setting.  In addition, using the reduced form of the precipitation continuity equation with a parameterization for the storage term has been shown to provide a good diagnosis of the actual </w:t>
      </w:r>
      <w:r w:rsidR="00DE3BED" w:rsidRPr="00DE3BED">
        <w:rPr>
          <w:position w:val="-12"/>
        </w:rPr>
        <w:pict>
          <v:shape id="_x0000_i1064" type="#_x0000_t75" style="width:21pt;height:17.25pt">
            <v:imagedata r:id="rId22" o:title=""/>
          </v:shape>
        </w:pict>
      </w:r>
      <w:r w:rsidR="008D49A1" w:rsidRPr="008D49A1">
        <w:t xml:space="preserve"> output from the model.  An obvious question is:  what is the impact of these approximations on the derived </w:t>
      </w:r>
      <w:r w:rsidR="001F43EC">
        <w:t xml:space="preserve">latent </w:t>
      </w:r>
      <w:r w:rsidR="008D49A1" w:rsidRPr="008D49A1">
        <w:t xml:space="preserve">heating?  </w:t>
      </w:r>
    </w:p>
    <w:p w:rsidR="001F43EC" w:rsidRDefault="001F43EC" w:rsidP="001F43EC">
      <w:pPr>
        <w:spacing w:line="480" w:lineRule="auto"/>
        <w:ind w:firstLine="360"/>
      </w:pPr>
      <w:r w:rsidRPr="009541FE">
        <w:t xml:space="preserve">Figure 10 shows the impact of the storage term parameterization in terms of the azimuthal mean latent heating </w:t>
      </w:r>
      <w:r w:rsidR="00B62725">
        <w:t xml:space="preserve">at the radius of maximum winds (RMW) </w:t>
      </w:r>
      <w:r w:rsidRPr="009541FE">
        <w:t>in the Guillermo Doppler radar observations</w:t>
      </w:r>
      <w:r w:rsidR="009541FE" w:rsidRPr="009541FE">
        <w:t>.  L</w:t>
      </w:r>
      <w:r w:rsidRPr="009541FE">
        <w:t xml:space="preserve">arge changes to the azimuthal mean heating relative to the steady state case are found </w:t>
      </w:r>
      <w:r w:rsidR="009541FE" w:rsidRPr="009541FE">
        <w:t>when using the parameterization</w:t>
      </w:r>
      <w:r w:rsidR="009541FE">
        <w:t xml:space="preserve"> </w:t>
      </w:r>
      <w:r w:rsidRPr="009541FE">
        <w:t>with differences of ~ 20 % at mid-levels to over 100 % at lower (</w:t>
      </w:r>
      <w:r w:rsidR="009541FE" w:rsidRPr="009541FE">
        <w:t>3 km) and upper (10 km) levels</w:t>
      </w:r>
      <w:r w:rsidR="009541FE">
        <w:t xml:space="preserve">.  </w:t>
      </w:r>
      <w:r w:rsidRPr="009541FE">
        <w:t>Recent research has shown that for simplified TC-like vortices, the azimuthal mean heating dominates the dynamics of TC intensification (Nolan and Gr</w:t>
      </w:r>
      <w:r w:rsidR="009541FE" w:rsidRPr="009541FE">
        <w:t>asso 2003; Nolan et al. 2007)</w:t>
      </w:r>
      <w:r w:rsidR="009541FE">
        <w:t xml:space="preserve">.  </w:t>
      </w:r>
      <w:r w:rsidR="009541FE" w:rsidRPr="009541FE">
        <w:t>In light of these results, the storage term sensitivity shown in Fig. 10 is not only quantitatively significant for the accurate retrieval of latent heating in TCs</w:t>
      </w:r>
      <w:r w:rsidR="00B451E6">
        <w:t xml:space="preserve"> such as Guillermo</w:t>
      </w:r>
      <w:r w:rsidR="009541FE" w:rsidRPr="009541FE">
        <w:t>; it is physically significant as well.</w:t>
      </w:r>
    </w:p>
    <w:p w:rsidR="00FF2B80" w:rsidRDefault="000B3E26" w:rsidP="00FF2B80">
      <w:pPr>
        <w:spacing w:line="480" w:lineRule="auto"/>
        <w:ind w:firstLine="360"/>
      </w:pPr>
      <w:r>
        <w:t>Figure 11</w:t>
      </w:r>
      <w:r w:rsidR="008D49A1" w:rsidRPr="008D49A1">
        <w:t xml:space="preserve"> shows the errors (according </w:t>
      </w:r>
      <w:r w:rsidR="00B451E6">
        <w:t>to equation 6) in determining saturation</w:t>
      </w:r>
      <w:r w:rsidR="008D49A1" w:rsidRPr="008D49A1">
        <w:t xml:space="preserve"> as a re</w:t>
      </w:r>
      <w:r w:rsidR="00E23B0A">
        <w:t xml:space="preserve">sult of using </w:t>
      </w:r>
      <w:r w:rsidR="009D34EC">
        <w:t>(2)</w:t>
      </w:r>
      <w:r w:rsidR="00B451E6">
        <w:t xml:space="preserve"> along </w:t>
      </w:r>
      <w:r w:rsidR="009D34EC">
        <w:t>with the parameterization for the storage term</w:t>
      </w:r>
      <w:r w:rsidR="00B451E6">
        <w:t xml:space="preserve"> in (5)</w:t>
      </w:r>
      <w:r w:rsidR="00A24AD3">
        <w:t xml:space="preserve"> for the Bonnie numerical simulation</w:t>
      </w:r>
      <w:r w:rsidR="008D49A1" w:rsidRPr="008D49A1">
        <w:t xml:space="preserve">.  The control is computed by releasing heat at grid points that are producing cloud water, which is required for air to be saturated.  Note that latent heating rates computed from the model’s microphysical scheme were not available, so the diagnostic </w:t>
      </w:r>
      <w:r w:rsidR="009D34EC">
        <w:t xml:space="preserve">latent </w:t>
      </w:r>
      <w:r w:rsidR="008D49A1" w:rsidRPr="008D49A1">
        <w:t>heating rate (consi</w:t>
      </w:r>
      <w:r w:rsidR="00B52B1C">
        <w:t>dering updrafts only) in (4) is</w:t>
      </w:r>
      <w:r w:rsidR="008D49A1" w:rsidRPr="008D49A1">
        <w:t xml:space="preserve"> used instead.  Differences between the </w:t>
      </w:r>
      <w:r w:rsidR="009D34EC">
        <w:t xml:space="preserve">latent </w:t>
      </w:r>
      <w:r w:rsidR="008D49A1" w:rsidRPr="008D49A1">
        <w:t xml:space="preserve">heating rates should be small and the expression in (4) is currently the only practical way to compute </w:t>
      </w:r>
      <w:r w:rsidR="009D34EC">
        <w:t xml:space="preserve">them </w:t>
      </w:r>
      <w:r w:rsidR="00FF2B80">
        <w:t xml:space="preserve">from radar observations.  </w:t>
      </w:r>
      <w:r w:rsidR="008D49A1" w:rsidRPr="008D49A1">
        <w:t>The temporal mean error in Fig. 11 is ~</w:t>
      </w:r>
      <w:r w:rsidR="009D34EC">
        <w:t xml:space="preserve"> </w:t>
      </w:r>
      <w:r w:rsidR="008D49A1" w:rsidRPr="008D49A1">
        <w:t>8% with ~</w:t>
      </w:r>
      <w:r w:rsidR="009D34EC">
        <w:t xml:space="preserve"> </w:t>
      </w:r>
      <w:r w:rsidR="008D49A1" w:rsidRPr="008D49A1">
        <w:t>93% of the variance in the azimuthal mean heating explained by the retrieval method.  Errors computed using both updrafts and downdrafts showed similar results albeit with a wea</w:t>
      </w:r>
      <w:r w:rsidR="00FF2B80">
        <w:t>ker explained variance (~</w:t>
      </w:r>
      <w:r w:rsidR="009D34EC">
        <w:t xml:space="preserve"> </w:t>
      </w:r>
      <w:r w:rsidR="00FF2B80">
        <w:t>87%).</w:t>
      </w:r>
    </w:p>
    <w:p w:rsidR="005D66B6" w:rsidRDefault="009D34EC" w:rsidP="009F4EB2">
      <w:pPr>
        <w:spacing w:line="480" w:lineRule="auto"/>
        <w:ind w:firstLine="360"/>
      </w:pPr>
      <w:r>
        <w:t>The results described above demonstrate</w:t>
      </w:r>
      <w:r w:rsidR="008D49A1" w:rsidRPr="008D49A1">
        <w:t xml:space="preserve"> that the method for </w:t>
      </w:r>
      <w:r w:rsidR="00123712">
        <w:t>determining saturation in the latent heat</w:t>
      </w:r>
      <w:r w:rsidR="008D49A1" w:rsidRPr="008D49A1">
        <w:t xml:space="preserve"> retrieval is </w:t>
      </w:r>
      <w:r w:rsidR="00A24AD3">
        <w:t xml:space="preserve">quite </w:t>
      </w:r>
      <w:r w:rsidR="008D49A1" w:rsidRPr="008D49A1">
        <w:t>reasona</w:t>
      </w:r>
      <w:r>
        <w:t xml:space="preserve">ble.  </w:t>
      </w:r>
      <w:r w:rsidR="008D49A1" w:rsidRPr="008D49A1">
        <w:t>Validating this result using observations is difficult because of the lack of in situ data over the large swaths sampled by the radar.  Using a combination of flight level data and dropsondes offers the best avenue for validation and is left for futu</w:t>
      </w:r>
      <w:r>
        <w:t xml:space="preserve">re work.  </w:t>
      </w:r>
      <w:r w:rsidR="00FF2B80" w:rsidRPr="008D49A1">
        <w:t xml:space="preserve">Sensitivity tests and </w:t>
      </w:r>
      <w:r w:rsidR="00FF2B80">
        <w:t xml:space="preserve">observational </w:t>
      </w:r>
      <w:r w:rsidR="00FF2B80" w:rsidRPr="008D49A1">
        <w:t>error analyses of the diagnostic heating expression in (4) are detailed in the next section.</w:t>
      </w:r>
    </w:p>
    <w:p w:rsidR="009F4EB2" w:rsidRDefault="009F4EB2" w:rsidP="009F4EB2">
      <w:pPr>
        <w:spacing w:line="480" w:lineRule="auto"/>
        <w:ind w:firstLine="360"/>
      </w:pPr>
    </w:p>
    <w:p w:rsidR="000E2D18" w:rsidRDefault="005D66B6" w:rsidP="009F4EB2">
      <w:pPr>
        <w:spacing w:line="480" w:lineRule="auto"/>
        <w:rPr>
          <w:b/>
        </w:rPr>
      </w:pPr>
      <w:r>
        <w:rPr>
          <w:b/>
        </w:rPr>
        <w:t>4</w:t>
      </w:r>
      <w:r w:rsidR="009F4EB2" w:rsidRPr="005D66B6">
        <w:rPr>
          <w:b/>
        </w:rPr>
        <w:t xml:space="preserve">. </w:t>
      </w:r>
      <w:r w:rsidR="000E2D18">
        <w:rPr>
          <w:b/>
        </w:rPr>
        <w:t>O</w:t>
      </w:r>
      <w:r w:rsidR="008D49A1" w:rsidRPr="005D66B6">
        <w:rPr>
          <w:b/>
        </w:rPr>
        <w:t>bservations</w:t>
      </w:r>
      <w:r w:rsidR="000E2D18">
        <w:rPr>
          <w:b/>
        </w:rPr>
        <w:t xml:space="preserve"> and errors</w:t>
      </w:r>
    </w:p>
    <w:p w:rsidR="009F77A6" w:rsidRPr="000E2D18" w:rsidRDefault="000E2D18" w:rsidP="009F4EB2">
      <w:pPr>
        <w:spacing w:line="480" w:lineRule="auto"/>
        <w:rPr>
          <w:i/>
        </w:rPr>
      </w:pPr>
      <w:r w:rsidRPr="000E2D18">
        <w:rPr>
          <w:i/>
        </w:rPr>
        <w:t>a. Doppler radar derived latent heating</w:t>
      </w:r>
    </w:p>
    <w:p w:rsidR="008043AC" w:rsidRPr="0074430E" w:rsidRDefault="008D49A1" w:rsidP="00D605F8">
      <w:pPr>
        <w:spacing w:line="480" w:lineRule="auto"/>
        <w:ind w:firstLine="360"/>
      </w:pPr>
      <w:r w:rsidRPr="008D49A1">
        <w:t>To compute saturation (</w:t>
      </w:r>
      <w:r w:rsidR="00DE3BED" w:rsidRPr="00DE3BED">
        <w:rPr>
          <w:position w:val="-12"/>
        </w:rPr>
        <w:pict>
          <v:shape id="_x0000_i1065" type="#_x0000_t75" style="width:21pt;height:17.25pt">
            <v:imagedata r:id="rId22" o:title=""/>
          </v:shape>
        </w:pict>
      </w:r>
      <w:r w:rsidRPr="008D49A1">
        <w:t>) from Doppler radar, the total precipitation mixing ratio must be known.  In order to derive this quantity, in situ cloud particle data collected by NOAA P-3 aircraft at ~ 4 km altitude in the intense stages</w:t>
      </w:r>
      <w:r w:rsidR="00B52B1C">
        <w:t xml:space="preserve"> of Hurricane Katrina (2005) is</w:t>
      </w:r>
      <w:r w:rsidRPr="008D49A1">
        <w:t xml:space="preserve"> analyz</w:t>
      </w:r>
      <w:r w:rsidR="00B52B1C">
        <w:t>ed.  The cloud particle data is</w:t>
      </w:r>
      <w:r w:rsidRPr="008D49A1">
        <w:t xml:space="preserve"> averaged over a period of 6 s in an attempt to match the sampling volumes of the particle probe and Doppler radar pulses (Robert Black, personal communication).  Using the cloud particle data, radar reflectivity factor (Z) and</w:t>
      </w:r>
      <w:r w:rsidR="00B52B1C">
        <w:t xml:space="preserve"> liquid water content (LWC) are</w:t>
      </w:r>
      <w:r w:rsidRPr="008D49A1">
        <w:t xml:space="preserve"> computed and the coefficients (A and B) of the power law (Z = A×LWC</w:t>
      </w:r>
      <w:r>
        <w:rPr>
          <w:vertAlign w:val="superscript"/>
        </w:rPr>
        <w:t>B</w:t>
      </w:r>
      <w:r w:rsidR="00B52B1C">
        <w:t>) are</w:t>
      </w:r>
      <w:r w:rsidRPr="008D49A1">
        <w:t xml:space="preserve"> determined.  Figure 12 shows a scatter plot (~ 7,000 data points) of the relationship between reflectivity factor (expressed in dBZ) and LWC for the Katrina data.  The red line shows the best fit (Z = 402×LWC</w:t>
      </w:r>
      <w:r>
        <w:rPr>
          <w:vertAlign w:val="superscript"/>
        </w:rPr>
        <w:t>1.47</w:t>
      </w:r>
      <w:r w:rsidRPr="008D49A1">
        <w:t>) with a correlation coefficient of 0.88 while the blue lines depict the 95% confidence interval, which gets larger with higher reflectivities (partly due to sampling).  The relationship Z = 402×LWC</w:t>
      </w:r>
      <w:r>
        <w:rPr>
          <w:vertAlign w:val="superscript"/>
        </w:rPr>
        <w:t xml:space="preserve">1.47 </w:t>
      </w:r>
      <w:r w:rsidR="00B52B1C">
        <w:t>is</w:t>
      </w:r>
      <w:r w:rsidRPr="008D49A1">
        <w:t xml:space="preserve"> used below the melting layer while the ice water content (IWC) parameterization Z = 670×IWC</w:t>
      </w:r>
      <w:r>
        <w:rPr>
          <w:vertAlign w:val="superscript"/>
        </w:rPr>
        <w:t>1.79</w:t>
      </w:r>
      <w:r w:rsidR="00B52B1C">
        <w:t xml:space="preserve"> (Black 1990) is</w:t>
      </w:r>
      <w:r w:rsidRPr="008D49A1">
        <w:t xml:space="preserve"> used above the melting layer with linear interpolation of the two expressions within the melting layer.  </w:t>
      </w:r>
    </w:p>
    <w:p w:rsidR="008043AC" w:rsidRPr="0074430E" w:rsidRDefault="008D49A1" w:rsidP="00D605F8">
      <w:pPr>
        <w:spacing w:line="480" w:lineRule="auto"/>
        <w:ind w:firstLine="360"/>
      </w:pPr>
      <w:r w:rsidRPr="008D49A1">
        <w:t xml:space="preserve">Note that relationships between radar reflectivity factor and water content parameters are not unique and therefore, uncertainty in </w:t>
      </w:r>
      <w:r w:rsidR="00DE3BED" w:rsidRPr="00DE3BED">
        <w:rPr>
          <w:position w:val="-12"/>
        </w:rPr>
        <w:pict>
          <v:shape id="_x0000_i1066" type="#_x0000_t75" style="width:21pt;height:17.25pt">
            <v:imagedata r:id="rId22" o:title=""/>
          </v:shape>
        </w:pict>
      </w:r>
      <w:r w:rsidRPr="008D49A1">
        <w:t xml:space="preserve"> will exist.  As mentioned in the previous section, however, the algorithm presented here is </w:t>
      </w:r>
      <w:r w:rsidRPr="008D49A1">
        <w:rPr>
          <w:i/>
        </w:rPr>
        <w:t>somewhat</w:t>
      </w:r>
      <w:r w:rsidRPr="008D49A1">
        <w:t xml:space="preserve"> insensitive to these errors because information is only required on the condition of saturation, not the magnitude </w:t>
      </w:r>
      <w:r w:rsidR="00B52B1C">
        <w:t>of saturation.  Equation (2) is</w:t>
      </w:r>
      <w:r w:rsidRPr="008D49A1">
        <w:t xml:space="preserve"> solved for </w:t>
      </w:r>
      <w:r w:rsidR="00DE3BED" w:rsidRPr="00DE3BED">
        <w:rPr>
          <w:position w:val="-12"/>
        </w:rPr>
        <w:pict>
          <v:shape id="_x0000_i1067" type="#_x0000_t75" style="width:21pt;height:17.25pt">
            <v:imagedata r:id="rId22" o:title=""/>
          </v:shape>
        </w:pict>
      </w:r>
      <w:r w:rsidR="00B62725">
        <w:t xml:space="preserve"> using the Guillermo </w:t>
      </w:r>
      <w:r w:rsidRPr="008D49A1">
        <w:t>Doppler analyses, the storage term parameterization in (5), the computed precipitation mixing ratios described above and hydrometeor fall speed relations for a gamma distribution (</w:t>
      </w:r>
      <w:r w:rsidRPr="008D49A1">
        <w:rPr>
          <w:lang w:val="sq-AL"/>
        </w:rPr>
        <w:t xml:space="preserve">Ulbrich and Chilson 1994; </w:t>
      </w:r>
      <w:r w:rsidRPr="008D49A1">
        <w:t xml:space="preserve">Heymsfield et al. 1999).  Based on Fig. 3 and the discussion in the previous section, grid points with </w:t>
      </w:r>
      <w:r w:rsidR="00DE3BED" w:rsidRPr="00DE3BED">
        <w:rPr>
          <w:position w:val="-14"/>
        </w:rPr>
        <w:pict>
          <v:shape id="_x0000_i1068" type="#_x0000_t75" style="width:15pt;height:21pt">
            <v:imagedata r:id="rId8" o:title=""/>
          </v:shape>
        </w:pict>
      </w:r>
      <w:r w:rsidRPr="008D49A1">
        <w:t xml:space="preserve"> &gt; 5 m s</w:t>
      </w:r>
      <w:r>
        <w:rPr>
          <w:vertAlign w:val="superscript"/>
        </w:rPr>
        <w:t xml:space="preserve">-1 </w:t>
      </w:r>
      <w:r w:rsidRPr="008D49A1">
        <w:t>are assumed saturated.</w:t>
      </w:r>
    </w:p>
    <w:p w:rsidR="00C0382A" w:rsidRDefault="00123712" w:rsidP="00C0382A">
      <w:pPr>
        <w:spacing w:line="480" w:lineRule="auto"/>
        <w:ind w:firstLine="360"/>
      </w:pPr>
      <w:r>
        <w:t>To compute the magnitude of latent heat</w:t>
      </w:r>
      <w:r w:rsidR="008D49A1" w:rsidRPr="008D49A1">
        <w:t xml:space="preserve"> released at saturated grid points in the radar domain, knowledge of the thermodynamic structure of convective cells is required, which is very difficult to obtain.  To approximate the thermodynamic structure, a composite high-altitude (using NASA aircraft that fly at altitudes of 10 and 20 km) dropsonde representative of eyewall convection in TCs is utilized.  The storms sampled were:  Hurricane Bonnie (1998), Tropical Storm Chantal (2001), Hurricane Gabrielle (2001), Hurricane Erin (2001) and Hurricane Humberto (2001) yielding ten independent thermodynamic profiles of eyewall convection.  The sampling of eyewall convection is verified using winds and relative humidity from the dropsondes as well as satellite observations.  Discussion on the uncertainty associated with using a composite dropsonde </w:t>
      </w:r>
      <w:r w:rsidR="00B62725">
        <w:t>is discussed below</w:t>
      </w:r>
      <w:r w:rsidR="008D49A1" w:rsidRPr="008D49A1">
        <w:t xml:space="preserve">.  </w:t>
      </w:r>
      <w:r>
        <w:t>To complete the latent heat</w:t>
      </w:r>
      <w:r w:rsidR="008D49A1" w:rsidRPr="008D49A1">
        <w:t xml:space="preserve"> calculation, the vertical v</w:t>
      </w:r>
      <w:r w:rsidR="00B62725">
        <w:t xml:space="preserve">elocities derived from the </w:t>
      </w:r>
      <w:r w:rsidR="008D49A1" w:rsidRPr="008D49A1">
        <w:t>Doppler radar synthesis procedure ar</w:t>
      </w:r>
      <w:r>
        <w:t>e input to equation (4).  The latent heat</w:t>
      </w:r>
      <w:r w:rsidR="008D49A1" w:rsidRPr="008D49A1">
        <w:t xml:space="preserve"> of condensation is capped at 10 km altitude based on </w:t>
      </w:r>
      <w:r w:rsidR="009D7CD8">
        <w:t xml:space="preserve">independent </w:t>
      </w:r>
      <w:r w:rsidR="008D49A1" w:rsidRPr="008D49A1">
        <w:t>numerical simulation experiments and the structure of the cloud water source shown in Fig. 5.</w:t>
      </w:r>
    </w:p>
    <w:p w:rsidR="008043AC" w:rsidRPr="0074430E" w:rsidRDefault="008D49A1" w:rsidP="00C0382A">
      <w:pPr>
        <w:spacing w:line="480" w:lineRule="auto"/>
        <w:ind w:firstLine="360"/>
      </w:pPr>
      <w:r w:rsidRPr="008D49A1">
        <w:t>Figure 13 display</w:t>
      </w:r>
      <w:r w:rsidR="000C3A54">
        <w:t xml:space="preserve">s </w:t>
      </w:r>
      <w:r w:rsidR="00A9714D">
        <w:t xml:space="preserve">3D </w:t>
      </w:r>
      <w:r w:rsidR="000C3A54">
        <w:t xml:space="preserve">snapshots </w:t>
      </w:r>
      <w:r w:rsidR="00123712">
        <w:t xml:space="preserve">of the </w:t>
      </w:r>
      <w:r w:rsidR="00BD0558">
        <w:t xml:space="preserve">derived </w:t>
      </w:r>
      <w:r w:rsidR="00123712">
        <w:t>latent heat</w:t>
      </w:r>
      <w:r w:rsidRPr="008D49A1">
        <w:t xml:space="preserve"> field</w:t>
      </w:r>
      <w:r w:rsidR="00C0382A">
        <w:t xml:space="preserve"> </w:t>
      </w:r>
      <w:r w:rsidR="00C0382A" w:rsidRPr="008D49A1">
        <w:t>(+/- 100 K h</w:t>
      </w:r>
      <w:r w:rsidR="00C0382A">
        <w:rPr>
          <w:vertAlign w:val="superscript"/>
        </w:rPr>
        <w:t>-1</w:t>
      </w:r>
      <w:r w:rsidR="00C0382A" w:rsidRPr="008D49A1">
        <w:t xml:space="preserve"> isosurface)</w:t>
      </w:r>
      <w:r w:rsidRPr="008D49A1">
        <w:t xml:space="preserve"> in </w:t>
      </w:r>
      <w:r w:rsidR="00A9714D">
        <w:t xml:space="preserve">Hurricane </w:t>
      </w:r>
      <w:r w:rsidRPr="008D49A1">
        <w:t>Guillermo</w:t>
      </w:r>
      <w:r w:rsidR="00A9714D">
        <w:t xml:space="preserve"> (1997)</w:t>
      </w:r>
      <w:r w:rsidRPr="008D49A1">
        <w:t xml:space="preserve"> </w:t>
      </w:r>
      <w:r w:rsidR="00A9714D">
        <w:t>for eac</w:t>
      </w:r>
      <w:r w:rsidR="00EF2C8E">
        <w:t xml:space="preserve">h aircraft pass </w:t>
      </w:r>
      <w:r w:rsidR="00BD0558">
        <w:t xml:space="preserve">in Fig. 2.  </w:t>
      </w:r>
      <w:r w:rsidR="00C0382A">
        <w:t>The structure in F</w:t>
      </w:r>
      <w:r w:rsidR="000918E4">
        <w:t>ig. 13 is consistent with the 3-</w:t>
      </w:r>
      <w:r w:rsidR="00C0382A">
        <w:t xml:space="preserve">km altitude reflectivity scans </w:t>
      </w:r>
      <w:r w:rsidR="004D48B0">
        <w:t xml:space="preserve">shown in Fig. 2.  </w:t>
      </w:r>
      <w:r w:rsidR="00C0382A">
        <w:t>Initially</w:t>
      </w:r>
      <w:r w:rsidR="004D48B0">
        <w:t xml:space="preserve"> (</w:t>
      </w:r>
      <w:r w:rsidR="00BD0558">
        <w:t xml:space="preserve">Fig. 13, </w:t>
      </w:r>
      <w:r w:rsidR="004D48B0">
        <w:t>pass 1)</w:t>
      </w:r>
      <w:r w:rsidR="000918E4">
        <w:t>, the latent heat</w:t>
      </w:r>
      <w:r w:rsidR="00C0382A">
        <w:t xml:space="preserve"> field is qui</w:t>
      </w:r>
      <w:r w:rsidR="004D48B0">
        <w:t xml:space="preserve">te asymmetric with convection displaced to </w:t>
      </w:r>
      <w:r w:rsidR="00C0382A">
        <w:t xml:space="preserve">the down-shear quadrants </w:t>
      </w:r>
      <w:r w:rsidR="004D48B0">
        <w:t>of the storm due to the</w:t>
      </w:r>
      <w:r w:rsidRPr="008D49A1">
        <w:t xml:space="preserve"> pe</w:t>
      </w:r>
      <w:r w:rsidR="00BD0558">
        <w:t xml:space="preserve">rsistent vertical shear forcing of the vortex </w:t>
      </w:r>
      <w:r w:rsidRPr="008D49A1">
        <w:t xml:space="preserve">(Reasor et </w:t>
      </w:r>
      <w:r w:rsidR="00923D3B">
        <w:t xml:space="preserve">al. 2009).  </w:t>
      </w:r>
      <w:r w:rsidR="004D48B0">
        <w:t>This low-wavenumber latent heat asymmetry is coupled to the vorticity field</w:t>
      </w:r>
      <w:r w:rsidR="00923D3B">
        <w:t xml:space="preserve"> (Reasor et al. 2009)</w:t>
      </w:r>
      <w:r w:rsidR="004D48B0">
        <w:t xml:space="preserve"> as the features propagate around the eyewall of G</w:t>
      </w:r>
      <w:r w:rsidR="00EF2C8E">
        <w:t>uillermo</w:t>
      </w:r>
      <w:r w:rsidR="00711925">
        <w:t xml:space="preserve"> occasionally revealing a more symmetric distribution of convection</w:t>
      </w:r>
      <w:r w:rsidR="00EF2C8E">
        <w:t xml:space="preserve"> (</w:t>
      </w:r>
      <w:r w:rsidR="00923D3B">
        <w:t>Fig</w:t>
      </w:r>
      <w:r w:rsidR="00711925">
        <w:t>s</w:t>
      </w:r>
      <w:r w:rsidR="00923D3B">
        <w:t xml:space="preserve">. </w:t>
      </w:r>
      <w:r w:rsidR="00711925">
        <w:t xml:space="preserve">2 and </w:t>
      </w:r>
      <w:r w:rsidR="00923D3B">
        <w:t>13, passes 2 – 5</w:t>
      </w:r>
      <w:r w:rsidR="000918E4">
        <w:t xml:space="preserve"> and </w:t>
      </w:r>
      <w:r w:rsidR="00572E82">
        <w:t>7</w:t>
      </w:r>
      <w:r w:rsidR="00BD0558">
        <w:t xml:space="preserve">).  </w:t>
      </w:r>
      <w:r w:rsidR="00711925">
        <w:t xml:space="preserve">Passes 6, 7 and 9 in Fig. 13 show </w:t>
      </w:r>
      <w:r w:rsidRPr="008D49A1">
        <w:t>the emergence o</w:t>
      </w:r>
      <w:r w:rsidR="00123712">
        <w:t>f lar</w:t>
      </w:r>
      <w:r w:rsidR="00711925">
        <w:t xml:space="preserve">ge, individual pulses of </w:t>
      </w:r>
      <w:r w:rsidR="00123712">
        <w:t>heat</w:t>
      </w:r>
      <w:r w:rsidR="00711925">
        <w:t>ing (and cooling)</w:t>
      </w:r>
      <w:r w:rsidR="00BD0558">
        <w:t xml:space="preserve"> with peak </w:t>
      </w:r>
      <w:r w:rsidR="00591CDF">
        <w:t xml:space="preserve">magnitudes between 200 – 300 </w:t>
      </w:r>
      <w:r w:rsidR="00BD0558">
        <w:t>K h</w:t>
      </w:r>
      <w:r w:rsidR="00BD0558">
        <w:rPr>
          <w:vertAlign w:val="superscript"/>
        </w:rPr>
        <w:t>-1</w:t>
      </w:r>
      <w:r w:rsidR="00572E82">
        <w:t xml:space="preserve">.  </w:t>
      </w:r>
      <w:r w:rsidR="008A6B08">
        <w:t>R</w:t>
      </w:r>
      <w:r w:rsidR="00591CDF">
        <w:t xml:space="preserve">easor et al. (2009) found </w:t>
      </w:r>
      <w:r w:rsidR="008A6B08">
        <w:t xml:space="preserve">that these </w:t>
      </w:r>
      <w:r w:rsidR="00BD0558">
        <w:t xml:space="preserve">strong convective </w:t>
      </w:r>
      <w:r w:rsidR="008A6B08">
        <w:t>bursts</w:t>
      </w:r>
      <w:r w:rsidR="00591CDF">
        <w:t xml:space="preserve"> coincided with the largest </w:t>
      </w:r>
      <w:r w:rsidR="00BD0558">
        <w:t>intens</w:t>
      </w:r>
      <w:r w:rsidR="00591CDF">
        <w:t xml:space="preserve">ification of Guillermo and were </w:t>
      </w:r>
      <w:r w:rsidR="00BD0558">
        <w:t xml:space="preserve">triggered by </w:t>
      </w:r>
      <w:r w:rsidR="00591CDF">
        <w:t xml:space="preserve">convergence associated with </w:t>
      </w:r>
      <w:r w:rsidR="00BD0558">
        <w:t>low-wav</w:t>
      </w:r>
      <w:r w:rsidR="00591CDF">
        <w:t xml:space="preserve">enumber vorticity asymmetries in the eyewall.  </w:t>
      </w:r>
      <w:r w:rsidRPr="008D49A1">
        <w:t>The full observat</w:t>
      </w:r>
      <w:r w:rsidR="00123712">
        <w:t>ional period (~ 5.5 h) of the latent heat</w:t>
      </w:r>
      <w:r w:rsidRPr="008D49A1">
        <w:t xml:space="preserve"> retrievals </w:t>
      </w:r>
      <w:r w:rsidR="00BD0558">
        <w:t xml:space="preserve">presented in Fig. 13 </w:t>
      </w:r>
      <w:r w:rsidRPr="008D49A1">
        <w:t xml:space="preserve">are used as time-dependent forcing in a non-linear numerical model in order to examine their impacts on numerically simulated </w:t>
      </w:r>
      <w:r w:rsidR="00711925">
        <w:t>intensity and structure change.  This is the topic of part two.</w:t>
      </w:r>
    </w:p>
    <w:p w:rsidR="009F4EB2" w:rsidRDefault="00123712" w:rsidP="009F4EB2">
      <w:pPr>
        <w:spacing w:line="480" w:lineRule="auto"/>
        <w:ind w:firstLine="360"/>
      </w:pPr>
      <w:r>
        <w:t>Figure 14 shows the latent heat</w:t>
      </w:r>
      <w:r w:rsidR="008D49A1" w:rsidRPr="008D49A1">
        <w:t xml:space="preserve"> profile computed using the mean EDOP vertical velocity data presented in Fig. 1 and the composite thermodynamic data discussed above.  Almost the e</w:t>
      </w:r>
      <w:r w:rsidR="00B52B1C">
        <w:t>ntire mean profile in Fig. 1 is</w:t>
      </w:r>
      <w:r w:rsidR="008D49A1" w:rsidRPr="008D49A1">
        <w:t xml:space="preserve"> greater than 5 m s</w:t>
      </w:r>
      <w:r w:rsidR="008D49A1">
        <w:rPr>
          <w:vertAlign w:val="superscript"/>
        </w:rPr>
        <w:t>-1</w:t>
      </w:r>
      <w:r w:rsidR="008D49A1" w:rsidRPr="008D49A1">
        <w:t xml:space="preserve"> and therefore, saturation </w:t>
      </w:r>
      <w:r w:rsidR="00B52B1C">
        <w:t>is</w:t>
      </w:r>
      <w:r w:rsidR="009D7CD8">
        <w:t xml:space="preserve"> assumed.  </w:t>
      </w:r>
      <w:r>
        <w:t>The mean EDOP latent heat</w:t>
      </w:r>
      <w:r w:rsidR="008D49A1" w:rsidRPr="008D49A1">
        <w:t xml:space="preserve"> profile is shown because of the high quality of the data (very high resolution and direct measurement of vertical Doppler velocities relative to the airc</w:t>
      </w:r>
      <w:r w:rsidR="009D7CD8">
        <w:t xml:space="preserve">raft), which may be a useful reference for the community.  The authors are currently using the profile in Fig. 14 to </w:t>
      </w:r>
      <w:r w:rsidR="008D49A1" w:rsidRPr="008D49A1">
        <w:t>understand the dynamic response of a realistic TC vortex to observational heating</w:t>
      </w:r>
      <w:r w:rsidR="009D7CD8">
        <w:t xml:space="preserve"> perturbations</w:t>
      </w:r>
      <w:r w:rsidR="008D49A1" w:rsidRPr="008D49A1">
        <w:t>.</w:t>
      </w:r>
    </w:p>
    <w:p w:rsidR="009C096D" w:rsidRPr="009F4EB2" w:rsidRDefault="00572960" w:rsidP="009F4EB2">
      <w:pPr>
        <w:spacing w:line="480" w:lineRule="auto"/>
        <w:rPr>
          <w:i/>
        </w:rPr>
      </w:pPr>
      <w:r>
        <w:rPr>
          <w:i/>
        </w:rPr>
        <w:t>b</w:t>
      </w:r>
      <w:r w:rsidR="009F4EB2">
        <w:rPr>
          <w:i/>
        </w:rPr>
        <w:t xml:space="preserve">. </w:t>
      </w:r>
      <w:r w:rsidR="008D49A1" w:rsidRPr="009F4EB2">
        <w:rPr>
          <w:i/>
        </w:rPr>
        <w:t>Uncertainty estimates</w:t>
      </w:r>
    </w:p>
    <w:p w:rsidR="009C096D" w:rsidRPr="0074430E" w:rsidRDefault="008D49A1" w:rsidP="00D605F8">
      <w:pPr>
        <w:spacing w:line="480" w:lineRule="auto"/>
        <w:ind w:firstLine="360"/>
        <w:contextualSpacing/>
      </w:pPr>
      <w:r w:rsidRPr="008D49A1">
        <w:t>There are</w:t>
      </w:r>
      <w:r w:rsidR="00123712">
        <w:t xml:space="preserve"> two main calculations in the </w:t>
      </w:r>
      <w:r w:rsidRPr="008D49A1">
        <w:t>retrieval that require error analysis:  the computation of the saturation s</w:t>
      </w:r>
      <w:r w:rsidR="00123712">
        <w:t>tate and the magnitude of the latent heat</w:t>
      </w:r>
      <w:r w:rsidRPr="008D49A1">
        <w:t xml:space="preserve">. </w:t>
      </w:r>
      <w:r w:rsidRPr="008D49A1">
        <w:rPr>
          <w:color w:val="FF0000"/>
        </w:rPr>
        <w:t xml:space="preserve"> </w:t>
      </w:r>
      <w:r w:rsidRPr="008D49A1">
        <w:t xml:space="preserve">The approximate errors associated </w:t>
      </w:r>
      <w:r w:rsidR="00B52B1C">
        <w:t>with determining saturation are</w:t>
      </w:r>
      <w:r w:rsidRPr="008D49A1">
        <w:t xml:space="preserve"> analyzed in </w:t>
      </w:r>
      <w:r w:rsidR="00572E82">
        <w:t>section</w:t>
      </w:r>
      <w:r w:rsidR="00827EE5">
        <w:t xml:space="preserve"> 3b</w:t>
      </w:r>
      <w:r w:rsidR="00572E82">
        <w:t xml:space="preserve"> </w:t>
      </w:r>
      <w:r w:rsidRPr="008D49A1">
        <w:t>and thus, the focus he</w:t>
      </w:r>
      <w:r w:rsidR="00123712">
        <w:t>re is on the magnitude of the latent heat</w:t>
      </w:r>
      <w:r w:rsidRPr="008D49A1">
        <w:t xml:space="preserve"> </w:t>
      </w:r>
      <w:r w:rsidR="001A3FF5">
        <w:t>fields.  The magnitude of the latent heat</w:t>
      </w:r>
      <w:r w:rsidRPr="008D49A1">
        <w:t xml:space="preserve"> is essentially a function of thermodynamic information (temperature and pressure) and vertical velocity.  The uncertainty in the thermodynamic information is assessed by first gathering soundings from various regions (eyewall and environment) of the numerical simulation of Hurricane Bonnie and eyewall dropsonde observations in s</w:t>
      </w:r>
      <w:r w:rsidR="000E51B5">
        <w:t>everal storms (see section 4a</w:t>
      </w:r>
      <w:r w:rsidRPr="008D49A1">
        <w:t xml:space="preserve"> for the list of TCs).  These thermodynamic profil</w:t>
      </w:r>
      <w:r w:rsidR="00827EE5">
        <w:t>es are then input to equation (4</w:t>
      </w:r>
      <w:r w:rsidRPr="008D49A1">
        <w:t>) reve</w:t>
      </w:r>
      <w:r w:rsidR="00827EE5">
        <w:t>aling differences in the peak latent heat</w:t>
      </w:r>
      <w:r w:rsidRPr="008D49A1">
        <w:t xml:space="preserve"> of only ~ 10 – 15 %.  These results indic</w:t>
      </w:r>
      <w:r w:rsidR="00827EE5">
        <w:t>ate that the magnitude of the latent heat</w:t>
      </w:r>
      <w:r w:rsidRPr="008D49A1">
        <w:t xml:space="preserve"> is not very sensitive to the details of the thermodynamic information in the eyewall of TCs.</w:t>
      </w:r>
    </w:p>
    <w:p w:rsidR="009C096D" w:rsidRPr="0074430E" w:rsidRDefault="008D49A1" w:rsidP="00D605F8">
      <w:pPr>
        <w:spacing w:line="480" w:lineRule="auto"/>
        <w:ind w:firstLine="360"/>
        <w:contextualSpacing/>
      </w:pPr>
      <w:r w:rsidRPr="008D49A1">
        <w:t>Sensitivity to the vertical velocity is much greater and is the most important p</w:t>
      </w:r>
      <w:r w:rsidR="00827EE5">
        <w:t xml:space="preserve">arameter in the estimation of latent heat.  </w:t>
      </w:r>
      <w:r w:rsidRPr="008D49A1">
        <w:t xml:space="preserve">Reasor et al. (2009) compared the Guillermo Doppler radar analyzed vertical velocities to flight-level </w:t>
      </w:r>
      <w:r w:rsidRPr="008D49A1">
        <w:rPr>
          <w:i/>
        </w:rPr>
        <w:t>in situ</w:t>
      </w:r>
      <w:r w:rsidRPr="008D49A1">
        <w:t xml:space="preserve"> measurements and found a RMSE of 1.56 m s</w:t>
      </w:r>
      <w:r>
        <w:rPr>
          <w:vertAlign w:val="superscript"/>
        </w:rPr>
        <w:t>-1</w:t>
      </w:r>
      <w:r w:rsidRPr="008D49A1">
        <w:t xml:space="preserve"> in the eyewal</w:t>
      </w:r>
      <w:r w:rsidR="00827EE5">
        <w:t xml:space="preserve">l region with a </w:t>
      </w:r>
      <w:r w:rsidRPr="008D49A1">
        <w:t>correlati</w:t>
      </w:r>
      <w:r w:rsidR="00827EE5">
        <w:t xml:space="preserve">on coefficient of 0.61.  </w:t>
      </w:r>
      <w:r w:rsidRPr="008D49A1">
        <w:t xml:space="preserve">Morrow (2008) compared a large set of P-3 derived wind fields with flight-level wind measurements, including those from Guillermo, and found that overall the intense and wide updrafts were captured well by the Doppler analysis while those that were narrow and weaker were not well represented.  This result extends to downdrafts as well (Morrow 2008; Reasor et al. 2009)  </w:t>
      </w:r>
    </w:p>
    <w:p w:rsidR="009C096D" w:rsidRPr="0074430E" w:rsidRDefault="008D49A1" w:rsidP="00D605F8">
      <w:pPr>
        <w:spacing w:line="480" w:lineRule="auto"/>
        <w:ind w:firstLine="360"/>
        <w:contextualSpacing/>
        <w:rPr>
          <w:i/>
        </w:rPr>
      </w:pPr>
      <w:r w:rsidRPr="008D49A1">
        <w:t>Figure 15 (from Morrow 2008) shows a representative comparison of flight-level vertical velocities (at ~3 km altitude) to those computed from the Doppler analysis valid at ~ 2002 UTC 2 August 1997 in Hurricane Guillermo.  The strong, wide updraft pulse at 30 km radius is represented well by the Doppler analysis as are the general patterns of the vertical velocity field, but the narrow updrafts/downdrafts are clearly not captured.  These errors are likely a result of:   (1) inadequate matching of the radar and flight-level sampling volumes and resolutions and (2) the need to use the anelastic mass continuity equation (more specifically, divergence) to solve for the vertical velocity.  For the 2 km horizontal resolution of the Guillermo dataset (which relies heavily on FAST), the vertical velocity is estimated by computing divergence from data over an area of 16 km</w:t>
      </w:r>
      <w:r>
        <w:rPr>
          <w:vertAlign w:val="superscript"/>
        </w:rPr>
        <w:t>2</w:t>
      </w:r>
      <w:r w:rsidRPr="008D49A1">
        <w:t xml:space="preserve">, which effectively filters out smaller scale perturbations (Marks et al. 1992).  In addition, surface contamination does not allow adequate computation of divergence in the boundary layer, which will lead to errors in the vertical velocity aloft.  </w:t>
      </w:r>
    </w:p>
    <w:p w:rsidR="009C096D" w:rsidRPr="0074430E" w:rsidRDefault="00827EE5" w:rsidP="00D605F8">
      <w:pPr>
        <w:spacing w:line="480" w:lineRule="auto"/>
        <w:ind w:firstLine="360"/>
        <w:contextualSpacing/>
      </w:pPr>
      <w:r>
        <w:t>The random error in the latent heat</w:t>
      </w:r>
      <w:r w:rsidR="008D49A1" w:rsidRPr="008D49A1">
        <w:t xml:space="preserve"> magnitudes can be estimated through an error propagation analysis.  The general formula for error propagation is</w:t>
      </w:r>
    </w:p>
    <w:p w:rsidR="009C096D" w:rsidRPr="0074430E" w:rsidRDefault="008D49A1" w:rsidP="00D605F8">
      <w:pPr>
        <w:spacing w:line="480" w:lineRule="auto"/>
        <w:ind w:firstLine="360"/>
        <w:contextualSpacing/>
      </w:pPr>
      <w:r w:rsidRPr="008D49A1">
        <w:t xml:space="preserve">                   </w:t>
      </w:r>
      <w:r w:rsidR="00827EE5">
        <w:t xml:space="preserve">                            </w:t>
      </w:r>
      <w:r w:rsidR="00DE3BED" w:rsidRPr="00DE3BED">
        <w:rPr>
          <w:position w:val="-32"/>
        </w:rPr>
        <w:pict>
          <v:shape id="_x0000_i1069" type="#_x0000_t75" style="width:98.25pt;height:39.75pt">
            <v:imagedata r:id="rId43" o:title=""/>
          </v:shape>
        </w:pict>
      </w:r>
      <w:r w:rsidRPr="008D49A1">
        <w:t xml:space="preserve">,                                               </w:t>
      </w:r>
      <w:r w:rsidR="00827EE5">
        <w:t xml:space="preserve">     </w:t>
      </w:r>
      <w:r w:rsidRPr="008D49A1">
        <w:t>(7)</w:t>
      </w:r>
    </w:p>
    <w:p w:rsidR="009C096D" w:rsidRPr="0074430E" w:rsidRDefault="008D49A1" w:rsidP="00D605F8">
      <w:pPr>
        <w:spacing w:line="480" w:lineRule="auto"/>
        <w:contextualSpacing/>
      </w:pPr>
      <w:r w:rsidRPr="008D49A1">
        <w:t xml:space="preserve">where </w:t>
      </w:r>
      <w:r w:rsidR="00DE3BED" w:rsidRPr="00DE3BED">
        <w:rPr>
          <w:position w:val="-10"/>
        </w:rPr>
        <w:pict>
          <v:shape id="_x0000_i1070" type="#_x0000_t75" style="width:16.5pt;height:15.75pt">
            <v:imagedata r:id="rId44" o:title=""/>
          </v:shape>
        </w:pict>
      </w:r>
      <w:r w:rsidRPr="008D49A1">
        <w:t xml:space="preserve">represents the Gaussian uncertainty in </w:t>
      </w:r>
      <w:r w:rsidR="00DE3BED" w:rsidRPr="00DE3BED">
        <w:rPr>
          <w:position w:val="-10"/>
        </w:rPr>
        <w:pict>
          <v:shape id="_x0000_i1071" type="#_x0000_t75" style="width:9.75pt;height:13.5pt">
            <v:imagedata r:id="rId45" o:title=""/>
          </v:shape>
        </w:pict>
      </w:r>
      <w:r w:rsidRPr="008D49A1">
        <w:t xml:space="preserve">(a function of </w:t>
      </w:r>
      <w:r w:rsidRPr="008D49A1">
        <w:rPr>
          <w:i/>
        </w:rPr>
        <w:t>x</w:t>
      </w:r>
      <w:r w:rsidRPr="008D49A1">
        <w:rPr>
          <w:vertAlign w:val="subscript"/>
        </w:rPr>
        <w:t>i</w:t>
      </w:r>
      <w:r w:rsidRPr="008D49A1">
        <w:t>), and each</w:t>
      </w:r>
      <w:r w:rsidR="00DE3BED" w:rsidRPr="00DE3BED">
        <w:rPr>
          <w:position w:val="-12"/>
        </w:rPr>
        <w:pict>
          <v:shape id="_x0000_i1072" type="#_x0000_t75" style="width:12pt;height:17.25pt">
            <v:imagedata r:id="rId46" o:title=""/>
          </v:shape>
        </w:pict>
      </w:r>
      <w:r w:rsidRPr="008D49A1">
        <w:t xml:space="preserve">denotes a variable with associated uncertainty </w:t>
      </w:r>
      <w:r w:rsidR="00DE3BED" w:rsidRPr="00DE3BED">
        <w:rPr>
          <w:position w:val="-12"/>
        </w:rPr>
        <w:pict>
          <v:shape id="_x0000_i1073" type="#_x0000_t75" style="width:19.5pt;height:17.25pt">
            <v:imagedata r:id="rId47" o:title=""/>
          </v:shape>
        </w:pict>
      </w:r>
      <w:r w:rsidRPr="008D49A1">
        <w:t xml:space="preserve">that contributes to the calculation of </w:t>
      </w:r>
      <w:r w:rsidR="00DE3BED" w:rsidRPr="00DE3BED">
        <w:rPr>
          <w:position w:val="-10"/>
        </w:rPr>
        <w:pict>
          <v:shape id="_x0000_i1074" type="#_x0000_t75" style="width:16.5pt;height:15.75pt">
            <v:imagedata r:id="rId48" o:title=""/>
          </v:shape>
        </w:pict>
      </w:r>
      <w:r w:rsidRPr="008D49A1">
        <w:t>.  Applying (7) to equation (4) yields</w:t>
      </w:r>
    </w:p>
    <w:p w:rsidR="009C096D" w:rsidRPr="0074430E" w:rsidRDefault="008D49A1" w:rsidP="00D605F8">
      <w:pPr>
        <w:spacing w:line="480" w:lineRule="auto"/>
        <w:contextualSpacing/>
      </w:pPr>
      <w:r w:rsidRPr="008D49A1">
        <w:t xml:space="preserve">       </w:t>
      </w:r>
      <w:r w:rsidR="00DE3BED" w:rsidRPr="00DE3BED">
        <w:rPr>
          <w:position w:val="-36"/>
        </w:rPr>
        <w:pict>
          <v:shape id="_x0000_i1075" type="#_x0000_t75" style="width:380.25pt;height:43.5pt">
            <v:imagedata r:id="rId49" o:title=""/>
          </v:shape>
        </w:pict>
      </w:r>
      <w:r w:rsidRPr="008D49A1">
        <w:t xml:space="preserve">.   </w:t>
      </w:r>
      <w:r w:rsidR="00BE35CF">
        <w:t xml:space="preserve"> </w:t>
      </w:r>
      <w:r w:rsidRPr="008D49A1">
        <w:t xml:space="preserve">(8) </w:t>
      </w:r>
    </w:p>
    <w:p w:rsidR="009C096D" w:rsidRPr="0074430E" w:rsidRDefault="008D49A1" w:rsidP="00D605F8">
      <w:pPr>
        <w:spacing w:line="480" w:lineRule="auto"/>
        <w:contextualSpacing/>
      </w:pPr>
      <w:r w:rsidRPr="008D49A1">
        <w:t>The uncertainties in each variable in (8) are determined from standard deviations in the dropsonde</w:t>
      </w:r>
      <w:r w:rsidR="00BE35CF">
        <w:t xml:space="preserve"> data described in section 4a</w:t>
      </w:r>
      <w:r w:rsidRPr="008D49A1">
        <w:t xml:space="preserve"> and the RMSEs in vertical velocity from the Reasor et al. (2009) study:  </w:t>
      </w:r>
      <w:r w:rsidR="00DE3BED" w:rsidRPr="00DE3BED">
        <w:rPr>
          <w:position w:val="-12"/>
        </w:rPr>
        <w:pict>
          <v:shape id="_x0000_i1076" type="#_x0000_t75" style="width:55.5pt;height:17.25pt">
            <v:imagedata r:id="rId50" o:title=""/>
          </v:shape>
        </w:pict>
      </w:r>
      <w:r w:rsidRPr="008D49A1">
        <w:t xml:space="preserve">, </w:t>
      </w:r>
      <w:r w:rsidR="00DE3BED" w:rsidRPr="00DE3BED">
        <w:rPr>
          <w:position w:val="-12"/>
        </w:rPr>
        <w:pict>
          <v:shape id="_x0000_i1077" type="#_x0000_t75" style="width:54.75pt;height:17.25pt">
            <v:imagedata r:id="rId51" o:title=""/>
          </v:shape>
        </w:pict>
      </w:r>
      <w:r w:rsidRPr="008D49A1">
        <w:t xml:space="preserve">, </w:t>
      </w:r>
      <w:r w:rsidR="00DE3BED" w:rsidRPr="00DE3BED">
        <w:rPr>
          <w:position w:val="-14"/>
        </w:rPr>
        <w:pict>
          <v:shape id="_x0000_i1078" type="#_x0000_t75" style="width:100.5pt;height:21pt">
            <v:imagedata r:id="rId52" o:title=""/>
          </v:shape>
        </w:pict>
      </w:r>
      <w:r w:rsidRPr="008D49A1">
        <w:t xml:space="preserve">and </w:t>
      </w:r>
      <w:r w:rsidR="00DE3BED" w:rsidRPr="00DE3BED">
        <w:rPr>
          <w:position w:val="-12"/>
        </w:rPr>
        <w:pict>
          <v:shape id="_x0000_i1079" type="#_x0000_t75" style="width:73.5pt;height:19.5pt">
            <v:imagedata r:id="rId53" o:title=""/>
          </v:shape>
        </w:pict>
      </w:r>
      <w:r w:rsidRPr="008D49A1">
        <w:t>.  For all other variables in (8), characteristi</w:t>
      </w:r>
      <w:r w:rsidR="00B52B1C">
        <w:t>c values for the TC eyewall are</w:t>
      </w:r>
      <w:r w:rsidRPr="008D49A1">
        <w:t xml:space="preserve"> chosen: </w:t>
      </w:r>
      <w:r w:rsidR="00DE3BED" w:rsidRPr="00DE3BED">
        <w:rPr>
          <w:position w:val="-6"/>
        </w:rPr>
        <w:pict>
          <v:shape id="_x0000_i1080" type="#_x0000_t75" style="width:52.5pt;height:13.5pt">
            <v:imagedata r:id="rId54" o:title=""/>
          </v:shape>
        </w:pict>
      </w:r>
      <w:r w:rsidRPr="008D49A1">
        <w:t xml:space="preserve">, </w:t>
      </w:r>
      <w:r w:rsidR="00DE3BED" w:rsidRPr="00DE3BED">
        <w:rPr>
          <w:position w:val="-6"/>
        </w:rPr>
        <w:pict>
          <v:shape id="_x0000_i1081" type="#_x0000_t75" style="width:51pt;height:13.5pt">
            <v:imagedata r:id="rId55" o:title=""/>
          </v:shape>
        </w:pict>
      </w:r>
      <w:r w:rsidRPr="008D49A1">
        <w:t xml:space="preserve">, </w:t>
      </w:r>
      <w:r w:rsidR="00BE35CF" w:rsidRPr="00BE35CF">
        <w:rPr>
          <w:position w:val="-24"/>
        </w:rPr>
        <w:object w:dxaOrig="1880" w:dyaOrig="639">
          <v:shape id="_x0000_i1099" type="#_x0000_t75" style="width:93.75pt;height:32.25pt" o:ole="">
            <v:imagedata r:id="rId56" o:title=""/>
          </v:shape>
          <o:OLEObject Type="Embed" ProgID="Equation.3" ShapeID="_x0000_i1099" DrawAspect="Content" ObjectID="_1347194089" r:id="rId57"/>
        </w:object>
      </w:r>
      <w:r w:rsidR="00BE35CF">
        <w:t xml:space="preserve"> </w:t>
      </w:r>
      <w:r w:rsidRPr="008D49A1">
        <w:t xml:space="preserve">and </w:t>
      </w:r>
      <w:r w:rsidR="00DE3BED" w:rsidRPr="00DE3BED">
        <w:rPr>
          <w:position w:val="-6"/>
        </w:rPr>
        <w:pict>
          <v:shape id="_x0000_i1082" type="#_x0000_t75" style="width:55.5pt;height:15.75pt">
            <v:imagedata r:id="rId58" o:title=""/>
          </v:shape>
        </w:pict>
      </w:r>
      <w:r w:rsidR="00BE35CF">
        <w:t xml:space="preserve">.  </w:t>
      </w:r>
      <w:r w:rsidRPr="008D49A1">
        <w:t>The second term on the right-hand-side of (8) is larger than the other terms by at least an order of magnitude.  Using this information and expr</w:t>
      </w:r>
      <w:r w:rsidR="00BE35CF">
        <w:t>essing the uncertainty in the latent heat</w:t>
      </w:r>
      <w:r w:rsidRPr="008D49A1">
        <w:t xml:space="preserve"> magnitude as a percentage (</w:t>
      </w:r>
      <w:r w:rsidR="00DE3BED" w:rsidRPr="00DE3BED">
        <w:rPr>
          <w:position w:val="-12"/>
        </w:rPr>
        <w:pict>
          <v:shape id="_x0000_i1083" type="#_x0000_t75" style="width:32.25pt;height:17.25pt">
            <v:imagedata r:id="rId59" o:title=""/>
          </v:shape>
        </w:pict>
      </w:r>
      <w:r w:rsidRPr="008D49A1">
        <w:t>) yields the following simplified equation</w:t>
      </w:r>
    </w:p>
    <w:p w:rsidR="009C096D" w:rsidRPr="0074430E" w:rsidRDefault="008D49A1" w:rsidP="00D605F8">
      <w:pPr>
        <w:spacing w:line="480" w:lineRule="auto"/>
        <w:contextualSpacing/>
      </w:pPr>
      <w:r w:rsidRPr="008D49A1">
        <w:t xml:space="preserve">                                                     </w:t>
      </w:r>
      <w:r w:rsidR="00DE3BED" w:rsidRPr="00DE3BED">
        <w:rPr>
          <w:position w:val="-28"/>
        </w:rPr>
        <w:pict>
          <v:shape id="_x0000_i1084" type="#_x0000_t75" style="width:93pt;height:33.75pt">
            <v:imagedata r:id="rId60" o:title=""/>
          </v:shape>
        </w:pict>
      </w:r>
      <w:r w:rsidRPr="008D49A1">
        <w:t xml:space="preserve">.                                                   </w:t>
      </w:r>
      <w:r w:rsidR="00BE35CF">
        <w:t xml:space="preserve">   </w:t>
      </w:r>
      <w:r w:rsidRPr="008D49A1">
        <w:t xml:space="preserve">(9) </w:t>
      </w:r>
    </w:p>
    <w:p w:rsidR="009C096D" w:rsidRPr="0074430E" w:rsidRDefault="008D49A1" w:rsidP="00D605F8">
      <w:pPr>
        <w:spacing w:line="480" w:lineRule="auto"/>
        <w:ind w:firstLine="360"/>
        <w:contextualSpacing/>
      </w:pPr>
      <w:r w:rsidRPr="008D49A1">
        <w:t>Plugging in the characteristic values chosen above and assuming the RMSEs computed in Reasor et al. (2009) are representative of a spectrum of vertical veloc</w:t>
      </w:r>
      <w:r w:rsidR="00BE35CF">
        <w:t>ities, the uncertainty in the latent heat magnitude</w:t>
      </w:r>
      <w:r w:rsidRPr="008D49A1">
        <w:t xml:space="preserve"> for updrafts of 5 m s</w:t>
      </w:r>
      <w:r w:rsidRPr="008D49A1">
        <w:rPr>
          <w:vertAlign w:val="superscript"/>
        </w:rPr>
        <w:t>-1</w:t>
      </w:r>
      <w:r w:rsidRPr="008D49A1">
        <w:t xml:space="preserve"> is ~ 32 %.  For smaller vertical velocities the errors can be large: a 1 m s</w:t>
      </w:r>
      <w:r w:rsidRPr="008D49A1">
        <w:rPr>
          <w:vertAlign w:val="superscript"/>
        </w:rPr>
        <w:t>-1</w:t>
      </w:r>
      <w:r w:rsidRPr="008D49A1">
        <w:t xml:space="preserve"> </w:t>
      </w:r>
      <w:r w:rsidR="00BE35CF">
        <w:t>updraft has an uncertainty in latent heat</w:t>
      </w:r>
      <w:r w:rsidRPr="008D49A1">
        <w:t xml:space="preserve"> magnitude o</w:t>
      </w:r>
      <w:r w:rsidR="00BE35CF">
        <w:t>f ~ 156 %.  The errors in the latent heat magnitude</w:t>
      </w:r>
      <w:r w:rsidRPr="008D49A1">
        <w:t xml:space="preserve"> are dominated by random errors, although a slight positive bias of 0.16 m s</w:t>
      </w:r>
      <w:r w:rsidRPr="008D49A1">
        <w:rPr>
          <w:vertAlign w:val="superscript"/>
        </w:rPr>
        <w:t>-1</w:t>
      </w:r>
      <w:r w:rsidRPr="008D49A1">
        <w:t xml:space="preserve"> in the eyewall vertical velocities was found by Reasor et al. (2</w:t>
      </w:r>
      <w:r w:rsidR="008F6119">
        <w:t xml:space="preserve">009), indicating that the latent heat retrievals may produce too much heat on average.  </w:t>
      </w:r>
      <w:r w:rsidRPr="008D49A1">
        <w:t>However, whe</w:t>
      </w:r>
      <w:r w:rsidR="008F6119">
        <w:t>n combining the biases in the latent heat magnitude</w:t>
      </w:r>
      <w:r w:rsidRPr="008D49A1">
        <w:t xml:space="preserve"> and structure (through the calculation of saturation), the sign of the total bias in the retrievals is not clear although it is small compared to t</w:t>
      </w:r>
      <w:r w:rsidR="008F6119">
        <w:t>he random errors.  Part two of this study will attempt to address the combined error</w:t>
      </w:r>
      <w:r w:rsidRPr="008D49A1">
        <w:t xml:space="preserve"> issue by</w:t>
      </w:r>
      <w:r w:rsidR="008F6119">
        <w:t xml:space="preserve"> analyzing the ability of the latent heat</w:t>
      </w:r>
      <w:r w:rsidRPr="008D49A1">
        <w:t xml:space="preserve"> fields to reproduce the observed wind speeds of Guillermo using a numerical model.</w:t>
      </w:r>
    </w:p>
    <w:p w:rsidR="009C096D" w:rsidRPr="0074430E" w:rsidRDefault="008D49A1" w:rsidP="00D605F8">
      <w:pPr>
        <w:spacing w:line="480" w:lineRule="auto"/>
        <w:ind w:firstLine="360"/>
        <w:contextualSpacing/>
      </w:pPr>
      <w:r w:rsidRPr="008D49A1">
        <w:t xml:space="preserve">The discussion above estimates the uncertainties with computing </w:t>
      </w:r>
      <w:r w:rsidR="008F6119">
        <w:t>the latent heat magnitude</w:t>
      </w:r>
      <w:r w:rsidRPr="008D49A1">
        <w:t>.  Another source of uncertainty is discovered by asking the question:  how well does the Guillermo dataset represent a larger d</w:t>
      </w:r>
      <w:r w:rsidR="008F6119">
        <w:t>istribution of convection and latent heat</w:t>
      </w:r>
      <w:r w:rsidRPr="008D49A1">
        <w:t xml:space="preserve"> in TCs?  This type of error is referred to as a sampling uncertain</w:t>
      </w:r>
      <w:r w:rsidR="008F6119">
        <w:t>ty.  The updrafts (and latent heat</w:t>
      </w:r>
      <w:r w:rsidRPr="008D49A1">
        <w:t>)</w:t>
      </w:r>
      <w:r w:rsidR="008F6119">
        <w:t xml:space="preserve"> in Guillermo were log-normally </w:t>
      </w:r>
      <w:r w:rsidRPr="008D49A1">
        <w:t>distributed as are most TCs (Black et al. 1996) and require more advanced statistics than those of Gaussian distributions to describe their sampling uncertainties.  We are interested in the sampling errors associated with deep convection a</w:t>
      </w:r>
      <w:r w:rsidR="008F6119">
        <w:t>nd therefore, a subset of the latent heat</w:t>
      </w:r>
      <w:r w:rsidRPr="008D49A1">
        <w:t xml:space="preserve"> field is selected for statistical analysis (vertical velocities greater than 5 m s</w:t>
      </w:r>
      <w:r>
        <w:rPr>
          <w:vertAlign w:val="superscript"/>
        </w:rPr>
        <w:t>-1</w:t>
      </w:r>
      <w:r w:rsidRPr="008D49A1">
        <w:t>) shown in the histogram in Fig. 16.</w:t>
      </w:r>
    </w:p>
    <w:p w:rsidR="009C096D" w:rsidRPr="0074430E" w:rsidRDefault="008D49A1" w:rsidP="00D605F8">
      <w:pPr>
        <w:spacing w:line="480" w:lineRule="auto"/>
        <w:ind w:firstLine="360"/>
        <w:contextualSpacing/>
      </w:pPr>
      <w:r w:rsidRPr="008D49A1">
        <w:t>In order to estimate the sampling uncertainty in the mean value of this subset (117 K h</w:t>
      </w:r>
      <w:r>
        <w:rPr>
          <w:vertAlign w:val="superscript"/>
        </w:rPr>
        <w:t>-1</w:t>
      </w:r>
      <w:r w:rsidRPr="008D49A1">
        <w:t>), a Monte Carlo based m</w:t>
      </w:r>
      <w:r w:rsidR="008F6119">
        <w:t>ethod called the “bootstrap” is</w:t>
      </w:r>
      <w:r w:rsidRPr="008D49A1">
        <w:t xml:space="preserve"> utilized.  Estimation of the uncertainty in the mean (including the bootstrap method) is sensitive to the degrees of freedom in the dataset.  To estimate the degrees of fr</w:t>
      </w:r>
      <w:r w:rsidR="008F6119">
        <w:t>eedom in the latent heat</w:t>
      </w:r>
      <w:r w:rsidRPr="008D49A1">
        <w:t xml:space="preserve"> field over the full 3-D domain and for all ten composite periods, a combination of statistical (auto-lag correla</w:t>
      </w:r>
      <w:r w:rsidR="008F6119">
        <w:t>tion) and physical reasoning is</w:t>
      </w:r>
      <w:r w:rsidRPr="008D49A1">
        <w:t xml:space="preserve"> employed.  An auto-lag analysis in time reveals that each grid point in the Doppler domain has a time scale for independence of about 30 minutes (convective lifetime), while one degre</w:t>
      </w:r>
      <w:r w:rsidR="008F6119">
        <w:t>e of freedom in the vertical is</w:t>
      </w:r>
      <w:r w:rsidRPr="008D49A1">
        <w:t xml:space="preserve"> assumed to represent a column of the atmosphere.  An auto-lag analysis in the horizontal directions through deep convective cells revea</w:t>
      </w:r>
      <w:r w:rsidR="008F6119">
        <w:t>ls</w:t>
      </w:r>
      <w:r w:rsidRPr="008D49A1">
        <w:t xml:space="preserve"> an independent spatial scale of ~ 12 km in each direction (approximate deep convective cell size in P-3 data).  The number of degrees of freedom (DOF) is then calculated as</w:t>
      </w:r>
    </w:p>
    <w:p w:rsidR="009C096D" w:rsidRPr="0074430E" w:rsidRDefault="008D49A1" w:rsidP="00D605F8">
      <w:pPr>
        <w:spacing w:line="480" w:lineRule="auto"/>
        <w:ind w:firstLine="360"/>
        <w:contextualSpacing/>
      </w:pPr>
      <w:r w:rsidRPr="008D49A1">
        <w:t xml:space="preserve">                                               </w:t>
      </w:r>
      <w:r w:rsidR="00DE3BED" w:rsidRPr="00DE3BED">
        <w:rPr>
          <w:position w:val="-32"/>
        </w:rPr>
        <w:pict>
          <v:shape id="_x0000_i1085" type="#_x0000_t75" style="width:91.5pt;height:36.75pt">
            <v:imagedata r:id="rId61" o:title=""/>
          </v:shape>
        </w:pict>
      </w:r>
      <w:r w:rsidRPr="008D49A1">
        <w:t xml:space="preserve">,                     </w:t>
      </w:r>
      <w:r w:rsidR="00FD7819">
        <w:t xml:space="preserve">                               </w:t>
      </w:r>
      <w:r w:rsidRPr="008D49A1">
        <w:t>(10)</w:t>
      </w:r>
    </w:p>
    <w:p w:rsidR="009C096D" w:rsidRPr="0074430E" w:rsidRDefault="008D49A1" w:rsidP="00D605F8">
      <w:pPr>
        <w:spacing w:line="480" w:lineRule="auto"/>
        <w:contextualSpacing/>
      </w:pPr>
      <w:r w:rsidRPr="008D49A1">
        <w:t xml:space="preserve">where </w:t>
      </w:r>
      <w:r w:rsidR="00DE3BED" w:rsidRPr="00DE3BED">
        <w:rPr>
          <w:position w:val="-12"/>
        </w:rPr>
        <w:pict>
          <v:shape id="_x0000_i1086" type="#_x0000_t75" style="width:11.25pt;height:17.25pt">
            <v:imagedata r:id="rId62" o:title=""/>
          </v:shape>
        </w:pict>
      </w:r>
      <w:r w:rsidRPr="008D49A1">
        <w:t xml:space="preserve"> are the number of grid points in a dimension, </w:t>
      </w:r>
      <w:r w:rsidR="00DE3BED" w:rsidRPr="00DE3BED">
        <w:rPr>
          <w:position w:val="-12"/>
        </w:rPr>
        <w:pict>
          <v:shape id="_x0000_i1087" type="#_x0000_t75" style="width:11.25pt;height:17.25pt">
            <v:imagedata r:id="rId63" o:title=""/>
          </v:shape>
        </w:pict>
      </w:r>
      <w:r w:rsidRPr="008D49A1">
        <w:t xml:space="preserve"> are the length and time scales for independence in each dimension, and </w:t>
      </w:r>
      <w:r w:rsidR="00DE3BED" w:rsidRPr="00DE3BED">
        <w:rPr>
          <w:position w:val="-6"/>
        </w:rPr>
        <w:pict>
          <v:shape id="_x0000_i1088" type="#_x0000_t75" style="width:12.75pt;height:11.25pt">
            <v:imagedata r:id="rId64" o:title=""/>
          </v:shape>
        </w:pict>
      </w:r>
      <w:r w:rsidRPr="008D49A1">
        <w:t>is the percentage of the total sample being considered (3% for vertical velocities greater than 5 m s</w:t>
      </w:r>
      <w:r>
        <w:rPr>
          <w:vertAlign w:val="superscript"/>
        </w:rPr>
        <w:t>-1</w:t>
      </w:r>
      <w:r w:rsidRPr="008D49A1">
        <w:t>).  Using the scales discussed above along with (10), 30 degrees of freedom (or indepen</w:t>
      </w:r>
      <w:r w:rsidR="00E10F36">
        <w:t>dent deep convective cells) are</w:t>
      </w:r>
      <w:r w:rsidRPr="008D49A1">
        <w:t xml:space="preserve"> found in the Guillermo radar dataset.</w:t>
      </w:r>
    </w:p>
    <w:p w:rsidR="009C096D" w:rsidRPr="0074430E" w:rsidRDefault="00E10F36" w:rsidP="00D605F8">
      <w:pPr>
        <w:spacing w:line="480" w:lineRule="auto"/>
        <w:ind w:firstLine="360"/>
        <w:contextualSpacing/>
        <w:rPr>
          <w:b/>
        </w:rPr>
      </w:pPr>
      <w:r>
        <w:t>The bootstrap is</w:t>
      </w:r>
      <w:r w:rsidR="008D49A1" w:rsidRPr="008D49A1">
        <w:t xml:space="preserve"> performed through the following two steps.  First, a random number generator with a d</w:t>
      </w:r>
      <w:r>
        <w:t>iscrete uniform distribution is</w:t>
      </w:r>
      <w:r w:rsidR="008D49A1" w:rsidRPr="008D49A1">
        <w:t xml:space="preserve"> </w:t>
      </w:r>
      <w:r>
        <w:t>used to create 1000 perturbed latent heat</w:t>
      </w:r>
      <w:r w:rsidR="008D49A1" w:rsidRPr="008D49A1">
        <w:t xml:space="preserve"> datasets each with a sample size of 30 (degrees of freedom) from the observed distribution shown in</w:t>
      </w:r>
      <w:r>
        <w:t xml:space="preserve"> Fig. 16.  Second, averages are</w:t>
      </w:r>
      <w:r w:rsidR="008D49A1" w:rsidRPr="008D49A1">
        <w:t xml:space="preserve"> compute</w:t>
      </w:r>
      <w:r>
        <w:t>d for each dataset and they are</w:t>
      </w:r>
      <w:r w:rsidR="008D49A1" w:rsidRPr="008D49A1">
        <w:t xml:space="preserve"> sorted in ascending order.  Using the sorted data, the 25</w:t>
      </w:r>
      <w:r w:rsidR="008D49A1" w:rsidRPr="008D49A1">
        <w:rPr>
          <w:vertAlign w:val="superscript"/>
        </w:rPr>
        <w:t>th</w:t>
      </w:r>
      <w:r w:rsidR="008D49A1" w:rsidRPr="008D49A1">
        <w:t xml:space="preserve"> and 975</w:t>
      </w:r>
      <w:r w:rsidR="008D49A1" w:rsidRPr="008D49A1">
        <w:rPr>
          <w:vertAlign w:val="superscript"/>
        </w:rPr>
        <w:t>th</w:t>
      </w:r>
      <w:r>
        <w:t xml:space="preserve"> values are</w:t>
      </w:r>
      <w:r w:rsidR="008D49A1" w:rsidRPr="008D49A1">
        <w:t xml:space="preserve"> selected yielding the 95% con</w:t>
      </w:r>
      <w:r>
        <w:t>fidence interval for the mean latent heat</w:t>
      </w:r>
      <w:r w:rsidR="008D49A1" w:rsidRPr="008D49A1">
        <w:t xml:space="preserve"> rate in the observed distribution (117 K h</w:t>
      </w:r>
      <w:r w:rsidR="008D49A1" w:rsidRPr="008D49A1">
        <w:rPr>
          <w:vertAlign w:val="superscript"/>
        </w:rPr>
        <w:t>-1</w:t>
      </w:r>
      <w:r w:rsidR="008D49A1" w:rsidRPr="008D49A1">
        <w:t>; Fig. 16) of 101 – 133 K h</w:t>
      </w:r>
      <w:r w:rsidR="008D49A1" w:rsidRPr="008D49A1">
        <w:rPr>
          <w:vertAlign w:val="superscript"/>
        </w:rPr>
        <w:t>-1</w:t>
      </w:r>
      <w:r>
        <w:t xml:space="preserve"> (or 14 %).  </w:t>
      </w:r>
      <w:r w:rsidR="008D49A1" w:rsidRPr="008D49A1">
        <w:t>This sampling uncertainty is lower than the standard uncertainty found for updrafts of 5 m s</w:t>
      </w:r>
      <w:r w:rsidR="008D49A1" w:rsidRPr="008D49A1">
        <w:rPr>
          <w:vertAlign w:val="superscript"/>
        </w:rPr>
        <w:t>-1</w:t>
      </w:r>
      <w:r w:rsidR="008D49A1" w:rsidRPr="008D49A1">
        <w:t xml:space="preserve"> (~ 32 %) because of the distribution of data considered in the sampling case (updrafts &gt; 5 m s</w:t>
      </w:r>
      <w:r w:rsidR="008D49A1" w:rsidRPr="008D49A1">
        <w:rPr>
          <w:vertAlign w:val="superscript"/>
        </w:rPr>
        <w:t>-1</w:t>
      </w:r>
      <w:r w:rsidR="008D49A1" w:rsidRPr="008D49A1">
        <w:t>).  Plugging the maximum updraft analyzed in the Guillermo P-3 dataset (~ 30 m s</w:t>
      </w:r>
      <w:r w:rsidR="008D49A1" w:rsidRPr="008D49A1">
        <w:rPr>
          <w:vertAlign w:val="superscript"/>
        </w:rPr>
        <w:t>-1</w:t>
      </w:r>
      <w:r w:rsidR="008D49A1" w:rsidRPr="008D49A1">
        <w:t>) into (9) along with the approximate uncertainty of 1.56 m s</w:t>
      </w:r>
      <w:r w:rsidR="008D49A1" w:rsidRPr="008D49A1">
        <w:rPr>
          <w:vertAlign w:val="superscript"/>
        </w:rPr>
        <w:t>-1</w:t>
      </w:r>
      <w:r w:rsidR="008D49A1" w:rsidRPr="008D49A1">
        <w:t xml:space="preserve"> yields an error of ~ 5 %.  Averaging this 5 % error value with that for a 5 m s</w:t>
      </w:r>
      <w:r w:rsidR="008D49A1" w:rsidRPr="008D49A1">
        <w:rPr>
          <w:vertAlign w:val="superscript"/>
        </w:rPr>
        <w:t>-1</w:t>
      </w:r>
      <w:r w:rsidR="008D49A1" w:rsidRPr="008D49A1">
        <w:t xml:space="preserve"> updraft (32 %</w:t>
      </w:r>
      <w:r>
        <w:t>) yields a mean error of 18.5 %;</w:t>
      </w:r>
      <w:r w:rsidR="008D49A1" w:rsidRPr="008D49A1">
        <w:t xml:space="preserve"> </w:t>
      </w:r>
      <w:r w:rsidRPr="008D49A1">
        <w:t>this is close to the sampling uncertainty.</w:t>
      </w:r>
    </w:p>
    <w:p w:rsidR="00B30B45" w:rsidRDefault="00B30B45" w:rsidP="00D605F8">
      <w:pPr>
        <w:spacing w:line="480" w:lineRule="auto"/>
      </w:pPr>
    </w:p>
    <w:p w:rsidR="00B30B45" w:rsidRPr="00D605F8" w:rsidRDefault="00572960" w:rsidP="00D605F8">
      <w:pPr>
        <w:spacing w:line="480" w:lineRule="auto"/>
        <w:rPr>
          <w:b/>
        </w:rPr>
      </w:pPr>
      <w:r>
        <w:rPr>
          <w:b/>
        </w:rPr>
        <w:t>5</w:t>
      </w:r>
      <w:r w:rsidR="00B30B45">
        <w:rPr>
          <w:b/>
        </w:rPr>
        <w:t xml:space="preserve">.  </w:t>
      </w:r>
      <w:r w:rsidR="00D605F8">
        <w:rPr>
          <w:b/>
        </w:rPr>
        <w:t>Summary and conclusions</w:t>
      </w:r>
    </w:p>
    <w:p w:rsidR="00B30B45" w:rsidRPr="0074430E" w:rsidRDefault="00B30B45" w:rsidP="00D605F8">
      <w:pPr>
        <w:spacing w:line="480" w:lineRule="auto"/>
        <w:ind w:firstLine="360"/>
      </w:pPr>
      <w:r>
        <w:t>In this paper</w:t>
      </w:r>
      <w:r w:rsidR="00D550FE">
        <w:t xml:space="preserve">, a </w:t>
      </w:r>
      <w:r w:rsidRPr="008D49A1">
        <w:t xml:space="preserve">revised algorithm </w:t>
      </w:r>
      <w:r w:rsidR="00D550FE">
        <w:t>for computing the latent heat</w:t>
      </w:r>
      <w:r w:rsidRPr="008D49A1">
        <w:t xml:space="preserve"> associated with warm rain microphysics (condensation and evaporation) in TCs from airborn</w:t>
      </w:r>
      <w:r w:rsidR="00B52B1C">
        <w:t>e Doppler radar observations is</w:t>
      </w:r>
      <w:r w:rsidRPr="008D49A1">
        <w:t xml:space="preserve"> presented.  Several advancements in the basic algorithm (Roux 1985;</w:t>
      </w:r>
      <w:r w:rsidR="00B52B1C">
        <w:t xml:space="preserve"> Roux and Ju 1990) are</w:t>
      </w:r>
      <w:r w:rsidRPr="008D49A1">
        <w:t xml:space="preserve"> developed including:  (a) analyzing the scheme within the dynamically consistent framework of a numerical model, (b) developing a precipitation budget storage term parameterization and (c) identifying sensitivities and errors in the retrievals through the use of ancillary data sources and uncertainty analysis.</w:t>
      </w:r>
    </w:p>
    <w:p w:rsidR="00B30B45" w:rsidRPr="0074430E" w:rsidRDefault="00B30B45" w:rsidP="00D605F8">
      <w:pPr>
        <w:spacing w:line="480" w:lineRule="auto"/>
        <w:ind w:firstLine="360"/>
      </w:pPr>
      <w:r w:rsidRPr="008D49A1">
        <w:t>The determina</w:t>
      </w:r>
      <w:r w:rsidR="00B52B1C">
        <w:t>tion of the saturation state is</w:t>
      </w:r>
      <w:r w:rsidRPr="008D49A1">
        <w:t xml:space="preserve"> shown to be an important part of the algorithm.  While strong vertical velocities will virtually always be saturated in order to provide the necessary buoyancy forcing (Braun 2002; Eastin et al. 2005), weak to moderate vertical velocities require calculation or observation of the saturation state.  Analysis of flight-level data in the inner-core of intense hurricanes as well as a high-resolution numerical model simulation of Hurricane Bonnie (1998; Braun 2006) advocates that for </w:t>
      </w:r>
      <w:r w:rsidR="00DE3BED" w:rsidRPr="00DE3BED">
        <w:rPr>
          <w:position w:val="-14"/>
        </w:rPr>
        <w:pict>
          <v:shape id="_x0000_i1089" type="#_x0000_t75" style="width:15pt;height:21pt">
            <v:imagedata r:id="rId8" o:title=""/>
          </v:shape>
        </w:pict>
      </w:r>
      <w:r w:rsidRPr="008D49A1">
        <w:t xml:space="preserve"> &gt; 5 m s</w:t>
      </w:r>
      <w:r>
        <w:rPr>
          <w:vertAlign w:val="superscript"/>
        </w:rPr>
        <w:t>-1</w:t>
      </w:r>
      <w:r w:rsidRPr="008D49A1">
        <w:t>, saturation can be assumed.  Vertical velocities at or below 5 m s</w:t>
      </w:r>
      <w:r>
        <w:rPr>
          <w:vertAlign w:val="superscript"/>
        </w:rPr>
        <w:t>-1</w:t>
      </w:r>
      <w:r w:rsidRPr="008D49A1">
        <w:t>, which contain the vast majority of the upward mass flux in TCs (~ 70 %; Blac</w:t>
      </w:r>
      <w:r w:rsidR="00B52B1C">
        <w:t>k et al. 1996; Braun 2002) are</w:t>
      </w:r>
      <w:r w:rsidRPr="008D49A1">
        <w:t xml:space="preserve"> shown to have larger variability in their saturation state and thus, more information is needed.</w:t>
      </w:r>
    </w:p>
    <w:p w:rsidR="00B30B45" w:rsidRPr="0074430E" w:rsidRDefault="00B30B45" w:rsidP="00D605F8">
      <w:pPr>
        <w:spacing w:line="480" w:lineRule="auto"/>
        <w:ind w:firstLine="360"/>
      </w:pPr>
      <w:r w:rsidRPr="008D49A1">
        <w:t>In the p</w:t>
      </w:r>
      <w:r w:rsidR="00B52B1C">
        <w:t>resent algorithm, saturation is</w:t>
      </w:r>
      <w:r w:rsidRPr="008D49A1">
        <w:t xml:space="preserve"> determined by solving for the net production of precipitation in a reduced form of the precipitation continuity equation.  Cloud water production, which occur</w:t>
      </w:r>
      <w:r w:rsidR="00B52B1C">
        <w:t>s when the air is saturated, is</w:t>
      </w:r>
      <w:r w:rsidRPr="008D49A1">
        <w:t xml:space="preserve"> shown to explain ~71 % of the variability in the net production of precipitation at all temperatures and ~87 % at temperatures &gt; 0°C.  The mechanism for the production of precipitation described by the cloud water is simply the collision-coalescence process (Rogers and Yau 1989).  There are errors in the saturation computation due to more complicated physics (mixed-phase regions and cloud boundaries) and when applying the algorithm to Doppler radars (</w:t>
      </w:r>
      <w:r w:rsidR="00D550FE">
        <w:t xml:space="preserve">i.e. </w:t>
      </w:r>
      <w:r w:rsidRPr="008D49A1">
        <w:t>resolution</w:t>
      </w:r>
      <w:r w:rsidR="00D550FE">
        <w:t xml:space="preserve"> in time/space, attenuation and </w:t>
      </w:r>
      <w:r w:rsidRPr="008D49A1">
        <w:t>calibration</w:t>
      </w:r>
      <w:r w:rsidR="00D550FE">
        <w:t xml:space="preserve">).  </w:t>
      </w:r>
      <w:r w:rsidRPr="008D49A1">
        <w:t xml:space="preserve">A positive aspect of the saturation algorithm is the ability to accept some error as only the </w:t>
      </w:r>
      <w:r w:rsidRPr="008D49A1">
        <w:rPr>
          <w:i/>
        </w:rPr>
        <w:t>condition</w:t>
      </w:r>
      <w:r w:rsidR="00671407">
        <w:t xml:space="preserve"> of saturation is necessary for the retrievals.</w:t>
      </w:r>
    </w:p>
    <w:p w:rsidR="00B30B45" w:rsidRPr="0074430E" w:rsidRDefault="00B30B45" w:rsidP="00D605F8">
      <w:pPr>
        <w:spacing w:line="480" w:lineRule="auto"/>
        <w:ind w:firstLine="360"/>
      </w:pPr>
      <w:r w:rsidRPr="008D49A1">
        <w:t>Latent heating rate sensitivity test</w:t>
      </w:r>
      <w:r w:rsidR="00B52B1C">
        <w:t>s showed that random errors are</w:t>
      </w:r>
      <w:r w:rsidRPr="008D49A1">
        <w:t xml:space="preserve"> small (mean of less than 10 %) from the association of saturation with the net production of precipi</w:t>
      </w:r>
      <w:r w:rsidR="00B52B1C">
        <w:t>tation.  The heating errors are</w:t>
      </w:r>
      <w:r w:rsidRPr="008D49A1">
        <w:t xml:space="preserve"> larger from assuming steady-state in the precipitation continuity equation (mean of ~ 20 %).  A parameterization for the storage term based largely on the tangential advective flux of precipitation (a consequence of the divergence theorem) was developed that shows promise for reducing the steady-state uncertainties in TCs.</w:t>
      </w:r>
    </w:p>
    <w:p w:rsidR="00B30B45" w:rsidRDefault="00B30B45" w:rsidP="00D605F8">
      <w:pPr>
        <w:spacing w:line="480" w:lineRule="auto"/>
        <w:ind w:firstLine="360"/>
      </w:pPr>
      <w:r w:rsidRPr="008D49A1">
        <w:t>Applying the new algorithm to NOAA P-3 airborne Doppler radar observations, the three- and four-dimensional structure of the latent heat of condensation/evaporation in rapidly intensifyin</w:t>
      </w:r>
      <w:r w:rsidR="00B52B1C">
        <w:t>g Hurricane Guillermo (1997) is</w:t>
      </w:r>
      <w:r w:rsidRPr="008D49A1">
        <w:t xml:space="preserve"> presented.  Given the fact that latent heat is the primary energy source for TCs and that considerable uncertainty exists in previous observational studies and numerical model microphysics schemes, the new retrievals could prove quite useful for the community.  The dominant source of error in the latent heating magnitude is </w:t>
      </w:r>
      <w:r w:rsidR="00671407">
        <w:t xml:space="preserve">the vertical velocity with </w:t>
      </w:r>
      <w:r w:rsidRPr="008D49A1">
        <w:t>minor contributions from the thermodynamic information.  For characteristic errors in vertical velocity from the Guillermo P-3 analyses (Reasor et al. 2009), an uncertainty of ~32 % in the hea</w:t>
      </w:r>
      <w:r w:rsidR="00B52B1C">
        <w:t>ting magnitude is</w:t>
      </w:r>
      <w:r w:rsidRPr="008D49A1">
        <w:t xml:space="preserve"> found for updrafts of 5 m s</w:t>
      </w:r>
      <w:r w:rsidRPr="008D49A1">
        <w:rPr>
          <w:vertAlign w:val="superscript"/>
        </w:rPr>
        <w:t>-1</w:t>
      </w:r>
      <w:r w:rsidRPr="008D49A1">
        <w:t xml:space="preserve"> and ~156 % for updrafts of 1 m s</w:t>
      </w:r>
      <w:r w:rsidRPr="008D49A1">
        <w:rPr>
          <w:vertAlign w:val="superscript"/>
        </w:rPr>
        <w:t>-1</w:t>
      </w:r>
      <w:r w:rsidR="00671407">
        <w:t xml:space="preserve">.  </w:t>
      </w:r>
      <w:r w:rsidRPr="008D49A1">
        <w:t>Uncertainty in the retrievals due to sampling issues (for updrafts &gt; 5 m s</w:t>
      </w:r>
      <w:r w:rsidRPr="008D49A1">
        <w:rPr>
          <w:vertAlign w:val="superscript"/>
        </w:rPr>
        <w:t>-1</w:t>
      </w:r>
      <w:r w:rsidR="00B52B1C">
        <w:t>) is</w:t>
      </w:r>
      <w:r w:rsidRPr="008D49A1">
        <w:t xml:space="preserve"> small (14 %).  To augment the P-3 retrievals, the latent heat of condensation from a composite hot tower using nadir-pointing</w:t>
      </w:r>
      <w:r w:rsidR="00B52B1C">
        <w:t xml:space="preserve">, high-resolution, EDOP data is also computed and </w:t>
      </w:r>
      <w:r w:rsidRPr="008D49A1">
        <w:t>shown in Fig. 14 for reference.</w:t>
      </w:r>
    </w:p>
    <w:p w:rsidR="00D550FE" w:rsidRPr="0074430E" w:rsidRDefault="00671407" w:rsidP="00671407">
      <w:pPr>
        <w:spacing w:line="480" w:lineRule="auto"/>
        <w:ind w:firstLine="360"/>
      </w:pPr>
      <w:r>
        <w:t>O</w:t>
      </w:r>
      <w:r w:rsidRPr="008D49A1">
        <w:t>verall</w:t>
      </w:r>
      <w:r w:rsidR="00D41A84">
        <w:t>,</w:t>
      </w:r>
      <w:r w:rsidRPr="008D49A1">
        <w:t xml:space="preserve"> the algorithm does a reasonably </w:t>
      </w:r>
      <w:r>
        <w:t>good job of retrieving</w:t>
      </w:r>
      <w:r w:rsidRPr="008D49A1">
        <w:t xml:space="preserve"> </w:t>
      </w:r>
      <w:r w:rsidR="00D41A84">
        <w:t xml:space="preserve">the latent heat field in TCs.  </w:t>
      </w:r>
      <w:r w:rsidRPr="008D49A1">
        <w:t xml:space="preserve">Even though errors in the vertical velocity can lead to large uncertainties in the latent heating field for small updrafts/downdrafts, in an integrated sense </w:t>
      </w:r>
      <w:r>
        <w:t xml:space="preserve">the errors are not as drastic.  </w:t>
      </w:r>
      <w:r w:rsidR="00D550FE" w:rsidRPr="00D550FE">
        <w:t>The real</w:t>
      </w:r>
      <w:r>
        <w:t xml:space="preserve"> test of the usefulness of the latent heat</w:t>
      </w:r>
      <w:r w:rsidR="00D550FE" w:rsidRPr="00D550FE">
        <w:t xml:space="preserve"> retrievals comes from an analysis of their impacts on the predicted intensity and structure of TCs.  To this end, the </w:t>
      </w:r>
      <w:r>
        <w:t>Guillermo latent heat</w:t>
      </w:r>
      <w:r w:rsidR="00D550FE" w:rsidRPr="00D550FE">
        <w:t xml:space="preserve"> retrievals are used as forcing in a nonlinear numerical model to examine their impacts on the simulated intensity and structure change of the storm</w:t>
      </w:r>
      <w:r>
        <w:t xml:space="preserve"> relative to a case that relies </w:t>
      </w:r>
      <w:r w:rsidR="00D550FE" w:rsidRPr="00D550FE">
        <w:t>on the model’s microphysical scheme for forcing.</w:t>
      </w:r>
      <w:r>
        <w:t xml:space="preserve">  This work is presented in part two.</w:t>
      </w:r>
      <w:r w:rsidR="00D550FE" w:rsidRPr="008D49A1">
        <w:t xml:space="preserve">  </w:t>
      </w:r>
    </w:p>
    <w:p w:rsidR="00D550FE" w:rsidRPr="0074430E" w:rsidRDefault="00D550FE" w:rsidP="00D605F8">
      <w:pPr>
        <w:spacing w:line="480" w:lineRule="auto"/>
        <w:ind w:firstLine="360"/>
      </w:pPr>
    </w:p>
    <w:p w:rsidR="00671407" w:rsidRDefault="00671407" w:rsidP="00D605F8">
      <w:pPr>
        <w:spacing w:line="480" w:lineRule="auto"/>
        <w:ind w:firstLine="360"/>
      </w:pPr>
    </w:p>
    <w:p w:rsidR="00671407" w:rsidRDefault="00671407" w:rsidP="00D605F8">
      <w:pPr>
        <w:spacing w:line="480" w:lineRule="auto"/>
        <w:ind w:firstLine="360"/>
      </w:pPr>
    </w:p>
    <w:p w:rsidR="00671407" w:rsidRDefault="00671407" w:rsidP="00D605F8">
      <w:pPr>
        <w:spacing w:line="480" w:lineRule="auto"/>
        <w:ind w:firstLine="360"/>
      </w:pPr>
    </w:p>
    <w:p w:rsidR="00671407" w:rsidRDefault="00671407" w:rsidP="00D605F8">
      <w:pPr>
        <w:spacing w:line="480" w:lineRule="auto"/>
        <w:ind w:firstLine="360"/>
      </w:pPr>
    </w:p>
    <w:p w:rsidR="00671407" w:rsidRDefault="00671407" w:rsidP="00D605F8">
      <w:pPr>
        <w:spacing w:line="480" w:lineRule="auto"/>
        <w:ind w:firstLine="360"/>
      </w:pPr>
    </w:p>
    <w:p w:rsidR="00671407" w:rsidRDefault="00671407" w:rsidP="00D605F8">
      <w:pPr>
        <w:spacing w:line="480" w:lineRule="auto"/>
        <w:ind w:firstLine="360"/>
      </w:pPr>
    </w:p>
    <w:p w:rsidR="00671407" w:rsidRDefault="00671407" w:rsidP="00D605F8">
      <w:pPr>
        <w:spacing w:line="480" w:lineRule="auto"/>
        <w:ind w:firstLine="360"/>
      </w:pPr>
    </w:p>
    <w:p w:rsidR="00671407" w:rsidRDefault="00671407" w:rsidP="00D605F8">
      <w:pPr>
        <w:spacing w:line="480" w:lineRule="auto"/>
        <w:ind w:firstLine="360"/>
      </w:pPr>
    </w:p>
    <w:p w:rsidR="00671407" w:rsidRDefault="00671407" w:rsidP="00D605F8">
      <w:pPr>
        <w:spacing w:line="480" w:lineRule="auto"/>
        <w:ind w:firstLine="360"/>
      </w:pPr>
    </w:p>
    <w:p w:rsidR="00671407" w:rsidRDefault="00671407" w:rsidP="00D605F8">
      <w:pPr>
        <w:spacing w:line="480" w:lineRule="auto"/>
        <w:ind w:firstLine="360"/>
      </w:pPr>
    </w:p>
    <w:p w:rsidR="00671407" w:rsidRDefault="00671407" w:rsidP="00D605F8">
      <w:pPr>
        <w:spacing w:line="480" w:lineRule="auto"/>
        <w:ind w:firstLine="360"/>
      </w:pPr>
    </w:p>
    <w:p w:rsidR="00671407" w:rsidRDefault="00671407" w:rsidP="00D605F8">
      <w:pPr>
        <w:spacing w:line="480" w:lineRule="auto"/>
        <w:ind w:firstLine="360"/>
      </w:pPr>
    </w:p>
    <w:p w:rsidR="00671407" w:rsidRPr="0074430E" w:rsidRDefault="00671407" w:rsidP="00D605F8">
      <w:pPr>
        <w:spacing w:line="480" w:lineRule="auto"/>
        <w:ind w:firstLine="360"/>
      </w:pPr>
    </w:p>
    <w:p w:rsidR="00B30B45" w:rsidRDefault="00B30B45" w:rsidP="00D605F8">
      <w:pPr>
        <w:spacing w:line="480" w:lineRule="auto"/>
      </w:pPr>
    </w:p>
    <w:p w:rsidR="00B30B45" w:rsidRPr="00B30B45" w:rsidRDefault="00B30B45" w:rsidP="00D605F8">
      <w:pPr>
        <w:spacing w:line="480" w:lineRule="auto"/>
        <w:jc w:val="center"/>
        <w:rPr>
          <w:i/>
        </w:rPr>
      </w:pPr>
    </w:p>
    <w:p w:rsidR="00D41A84" w:rsidRDefault="00D41A84" w:rsidP="00572960">
      <w:pPr>
        <w:spacing w:line="480" w:lineRule="auto"/>
        <w:rPr>
          <w:i/>
        </w:rPr>
      </w:pPr>
    </w:p>
    <w:p w:rsidR="00D41A84" w:rsidRDefault="00D41A84" w:rsidP="00572960">
      <w:pPr>
        <w:spacing w:line="480" w:lineRule="auto"/>
        <w:rPr>
          <w:i/>
        </w:rPr>
      </w:pPr>
    </w:p>
    <w:p w:rsidR="00B30B45" w:rsidRPr="00572960" w:rsidRDefault="00B30B45" w:rsidP="00572960">
      <w:pPr>
        <w:spacing w:line="480" w:lineRule="auto"/>
        <w:rPr>
          <w:i/>
        </w:rPr>
      </w:pPr>
      <w:r>
        <w:rPr>
          <w:i/>
        </w:rPr>
        <w:t xml:space="preserve">Acknowledgments.  </w:t>
      </w:r>
      <w:r w:rsidR="00572960">
        <w:t xml:space="preserve">The first author would like to thank </w:t>
      </w:r>
      <w:r>
        <w:t xml:space="preserve">Drs. Chris Jeffery and Gerald Heymsfield </w:t>
      </w:r>
      <w:r w:rsidR="00572960">
        <w:t>for providing</w:t>
      </w:r>
      <w:r>
        <w:t xml:space="preserve"> support for visits to Los Alamos National Laboratory (LANL) and NASA Goddard Space Flight Center (GSFC), respectively as well as</w:t>
      </w:r>
      <w:r w:rsidR="00572960">
        <w:t xml:space="preserve"> excellent feedback on the work.  We</w:t>
      </w:r>
      <w:r>
        <w:t xml:space="preserve"> acknowledge Dr. Robert Black for the particle data and processing in Hurricane Katrina (2005), Dr. Scott Braun for providing numerical model output</w:t>
      </w:r>
      <w:r w:rsidR="00572960">
        <w:t xml:space="preserve"> </w:t>
      </w:r>
      <w:r w:rsidR="004525CD">
        <w:t xml:space="preserve">and discussion </w:t>
      </w:r>
      <w:r>
        <w:t xml:space="preserve">and Dr. Matt Eastin for providing a figure or two.  This research was supported by the Los Alamos National Laboratory through a project entitled:  “Flash Before the Storm:  Predicting Hurricane Intensification using LANL Lightning Data” with Dr. Chris Jeffery the PI.  In addition, financial support was also provided by a NASA ocean vector winds contract and a NOAA grant to Dr. Mark Bourassa. </w:t>
      </w:r>
    </w:p>
    <w:p w:rsidR="00D605F8" w:rsidRDefault="00D605F8" w:rsidP="00B30B45">
      <w:pPr>
        <w:spacing w:line="360" w:lineRule="auto"/>
      </w:pPr>
    </w:p>
    <w:p w:rsidR="00D605F8" w:rsidRDefault="00D605F8" w:rsidP="00B30B45">
      <w:pPr>
        <w:spacing w:line="360" w:lineRule="auto"/>
      </w:pPr>
    </w:p>
    <w:p w:rsidR="00D605F8" w:rsidRDefault="00D605F8" w:rsidP="00B30B45">
      <w:pPr>
        <w:spacing w:line="360" w:lineRule="auto"/>
      </w:pPr>
    </w:p>
    <w:p w:rsidR="00D605F8" w:rsidRDefault="00D605F8" w:rsidP="00B30B45">
      <w:pPr>
        <w:spacing w:line="360" w:lineRule="auto"/>
      </w:pPr>
    </w:p>
    <w:p w:rsidR="00D605F8" w:rsidRDefault="00D605F8" w:rsidP="00B30B45">
      <w:pPr>
        <w:spacing w:line="360" w:lineRule="auto"/>
      </w:pPr>
    </w:p>
    <w:p w:rsidR="00D605F8" w:rsidRDefault="00D605F8" w:rsidP="00B30B45">
      <w:pPr>
        <w:spacing w:line="360" w:lineRule="auto"/>
      </w:pPr>
    </w:p>
    <w:p w:rsidR="00D605F8" w:rsidRDefault="00D605F8" w:rsidP="00B30B45">
      <w:pPr>
        <w:spacing w:line="360" w:lineRule="auto"/>
      </w:pPr>
    </w:p>
    <w:p w:rsidR="00D605F8" w:rsidRDefault="00D605F8" w:rsidP="00B30B45">
      <w:pPr>
        <w:spacing w:line="360" w:lineRule="auto"/>
      </w:pPr>
    </w:p>
    <w:p w:rsidR="00D605F8" w:rsidRDefault="00D605F8" w:rsidP="00B30B45">
      <w:pPr>
        <w:spacing w:line="360" w:lineRule="auto"/>
      </w:pPr>
    </w:p>
    <w:p w:rsidR="00D605F8" w:rsidRDefault="00D605F8" w:rsidP="00B30B45">
      <w:pPr>
        <w:spacing w:line="360" w:lineRule="auto"/>
      </w:pPr>
    </w:p>
    <w:p w:rsidR="00D605F8" w:rsidRDefault="00D605F8" w:rsidP="00B30B45">
      <w:pPr>
        <w:spacing w:line="360" w:lineRule="auto"/>
      </w:pPr>
    </w:p>
    <w:p w:rsidR="00D605F8" w:rsidRDefault="00D605F8" w:rsidP="00B30B45">
      <w:pPr>
        <w:spacing w:line="360" w:lineRule="auto"/>
      </w:pPr>
    </w:p>
    <w:p w:rsidR="00D41A84" w:rsidRDefault="00D41A84" w:rsidP="00B30B45">
      <w:pPr>
        <w:spacing w:line="360" w:lineRule="auto"/>
      </w:pPr>
    </w:p>
    <w:p w:rsidR="00D41A84" w:rsidRDefault="00D41A84" w:rsidP="00B30B45">
      <w:pPr>
        <w:spacing w:line="360" w:lineRule="auto"/>
      </w:pPr>
    </w:p>
    <w:p w:rsidR="00D41A84" w:rsidRDefault="00D41A84" w:rsidP="00B30B45">
      <w:pPr>
        <w:spacing w:line="360" w:lineRule="auto"/>
      </w:pPr>
    </w:p>
    <w:p w:rsidR="00D41A84" w:rsidRDefault="00D41A84" w:rsidP="00B30B45">
      <w:pPr>
        <w:spacing w:line="360" w:lineRule="auto"/>
      </w:pPr>
    </w:p>
    <w:p w:rsidR="00D41A84" w:rsidRDefault="00D41A84" w:rsidP="00B30B45">
      <w:pPr>
        <w:spacing w:line="360" w:lineRule="auto"/>
      </w:pPr>
    </w:p>
    <w:p w:rsidR="00D41A84" w:rsidRDefault="00D41A84" w:rsidP="00B30B45">
      <w:pPr>
        <w:spacing w:line="360" w:lineRule="auto"/>
      </w:pPr>
    </w:p>
    <w:p w:rsidR="00364720" w:rsidRPr="0074430E" w:rsidRDefault="008D49A1" w:rsidP="006613FA">
      <w:pPr>
        <w:jc w:val="center"/>
        <w:rPr>
          <w:b/>
          <w:lang w:val="sq-AL"/>
        </w:rPr>
      </w:pPr>
      <w:r w:rsidRPr="008D49A1">
        <w:rPr>
          <w:b/>
          <w:lang w:val="sq-AL"/>
        </w:rPr>
        <w:t>REFERENCES</w:t>
      </w:r>
    </w:p>
    <w:p w:rsidR="006613FA" w:rsidRPr="0074430E" w:rsidRDefault="006613FA" w:rsidP="006613FA">
      <w:pPr>
        <w:jc w:val="center"/>
        <w:rPr>
          <w:lang w:val="sq-AL"/>
        </w:rPr>
      </w:pPr>
    </w:p>
    <w:p w:rsidR="006613FA" w:rsidRPr="0074430E" w:rsidRDefault="006613FA" w:rsidP="006613FA">
      <w:pPr>
        <w:jc w:val="center"/>
        <w:rPr>
          <w:lang w:val="sq-AL"/>
        </w:rPr>
      </w:pPr>
    </w:p>
    <w:p w:rsidR="0048452A" w:rsidRPr="0074430E" w:rsidRDefault="008D49A1" w:rsidP="00D605F8">
      <w:pPr>
        <w:rPr>
          <w:lang w:val="sq-AL"/>
        </w:rPr>
      </w:pPr>
      <w:r w:rsidRPr="008D49A1">
        <w:rPr>
          <w:lang w:val="sq-AL"/>
        </w:rPr>
        <w:t xml:space="preserve">Adler, R.F., and E.B. Rodgers, 1977:  Satellite-observed latent heat release in a tropical </w:t>
      </w:r>
    </w:p>
    <w:p w:rsidR="0048452A" w:rsidRPr="0074430E" w:rsidRDefault="008D49A1" w:rsidP="006613FA">
      <w:pPr>
        <w:rPr>
          <w:lang w:val="sq-AL"/>
        </w:rPr>
      </w:pPr>
      <w:r w:rsidRPr="008D49A1">
        <w:rPr>
          <w:lang w:val="sq-AL"/>
        </w:rPr>
        <w:t xml:space="preserve">     cyclone.  </w:t>
      </w:r>
      <w:r w:rsidRPr="008D49A1">
        <w:rPr>
          <w:i/>
          <w:lang w:val="sq-AL"/>
        </w:rPr>
        <w:t>Mon. Wea. Rev.</w:t>
      </w:r>
      <w:r w:rsidRPr="008D49A1">
        <w:rPr>
          <w:lang w:val="sq-AL"/>
        </w:rPr>
        <w:t xml:space="preserve">, </w:t>
      </w:r>
      <w:r w:rsidRPr="008D49A1">
        <w:rPr>
          <w:b/>
          <w:lang w:val="sq-AL"/>
        </w:rPr>
        <w:t xml:space="preserve">105, </w:t>
      </w:r>
      <w:r w:rsidRPr="008D49A1">
        <w:rPr>
          <w:lang w:val="sq-AL"/>
        </w:rPr>
        <w:t>956-963.</w:t>
      </w:r>
    </w:p>
    <w:p w:rsidR="00255167" w:rsidRPr="0074430E" w:rsidRDefault="00255167" w:rsidP="006613FA">
      <w:pPr>
        <w:rPr>
          <w:lang w:val="sq-AL"/>
        </w:rPr>
      </w:pPr>
    </w:p>
    <w:p w:rsidR="00255167" w:rsidRPr="0074430E" w:rsidRDefault="008D49A1" w:rsidP="006613FA">
      <w:r w:rsidRPr="008D49A1">
        <w:t xml:space="preserve">Black, R.A, 1990:  Radar reflectivity-ice water content relationships for use above the </w:t>
      </w:r>
    </w:p>
    <w:p w:rsidR="00255167" w:rsidRPr="0074430E" w:rsidRDefault="008D49A1" w:rsidP="006613FA">
      <w:r w:rsidRPr="008D49A1">
        <w:t xml:space="preserve">     melting level in hurricanes.  </w:t>
      </w:r>
      <w:r w:rsidRPr="008D49A1">
        <w:rPr>
          <w:i/>
        </w:rPr>
        <w:t>J. Appl. Meteor.</w:t>
      </w:r>
      <w:r w:rsidRPr="008D49A1">
        <w:t xml:space="preserve">, </w:t>
      </w:r>
      <w:r w:rsidRPr="008D49A1">
        <w:rPr>
          <w:b/>
        </w:rPr>
        <w:t xml:space="preserve">29, </w:t>
      </w:r>
      <w:r w:rsidRPr="008D49A1">
        <w:t>955-961.</w:t>
      </w:r>
    </w:p>
    <w:p w:rsidR="00F509B4" w:rsidRPr="0074430E" w:rsidRDefault="00F509B4" w:rsidP="006613FA"/>
    <w:p w:rsidR="00F509B4" w:rsidRPr="0074430E" w:rsidRDefault="008D49A1" w:rsidP="006613FA">
      <w:pPr>
        <w:rPr>
          <w:rStyle w:val="nlmarticle-title"/>
        </w:rPr>
      </w:pPr>
      <w:r w:rsidRPr="008D49A1">
        <w:rPr>
          <w:lang w:val="sq-AL"/>
        </w:rPr>
        <w:t>——</w:t>
      </w:r>
      <w:r w:rsidRPr="008D49A1">
        <w:t xml:space="preserve">, G. M. Heymsfield, and J. Hallett, </w:t>
      </w:r>
      <w:r>
        <w:rPr>
          <w:rStyle w:val="nlmyear"/>
        </w:rPr>
        <w:t xml:space="preserve">2003:  </w:t>
      </w:r>
      <w:r>
        <w:rPr>
          <w:rStyle w:val="nlmarticle-title"/>
        </w:rPr>
        <w:t xml:space="preserve">Extra large particle images at 12 km in a </w:t>
      </w:r>
    </w:p>
    <w:p w:rsidR="004A1147" w:rsidRPr="0074430E" w:rsidRDefault="008D49A1" w:rsidP="00D605F8">
      <w:pPr>
        <w:rPr>
          <w:i/>
        </w:rPr>
      </w:pPr>
      <w:r>
        <w:rPr>
          <w:rStyle w:val="nlmarticle-title"/>
        </w:rPr>
        <w:t xml:space="preserve">     hurricane eyewall: Evidence of high-altitude supercooled water?  </w:t>
      </w:r>
      <w:r w:rsidRPr="008D49A1">
        <w:rPr>
          <w:i/>
        </w:rPr>
        <w:t xml:space="preserve">Geophys. Res. Lett.  </w:t>
      </w:r>
    </w:p>
    <w:p w:rsidR="00F509B4" w:rsidRPr="0074430E" w:rsidRDefault="008D49A1" w:rsidP="006613FA">
      <w:r w:rsidRPr="008D49A1">
        <w:rPr>
          <w:i/>
        </w:rPr>
        <w:t xml:space="preserve">     </w:t>
      </w:r>
      <w:r w:rsidRPr="008D49A1">
        <w:rPr>
          <w:b/>
          <w:i/>
        </w:rPr>
        <w:t>30,</w:t>
      </w:r>
      <w:r w:rsidRPr="008D49A1">
        <w:rPr>
          <w:b/>
        </w:rPr>
        <w:t xml:space="preserve"> </w:t>
      </w:r>
      <w:r w:rsidRPr="008D49A1">
        <w:t>2124, doi:10.1029/2003GL017864.</w:t>
      </w:r>
    </w:p>
    <w:p w:rsidR="0048452A" w:rsidRPr="0074430E" w:rsidRDefault="0048452A" w:rsidP="006613FA">
      <w:pPr>
        <w:rPr>
          <w:lang w:val="sq-AL"/>
        </w:rPr>
      </w:pPr>
    </w:p>
    <w:p w:rsidR="00364720" w:rsidRPr="0074430E" w:rsidRDefault="008D49A1" w:rsidP="006613FA">
      <w:pPr>
        <w:rPr>
          <w:color w:val="000000"/>
          <w:lang w:val="sq-AL"/>
        </w:rPr>
      </w:pPr>
      <w:r>
        <w:rPr>
          <w:color w:val="000000"/>
          <w:lang w:val="sq-AL"/>
        </w:rPr>
        <w:t xml:space="preserve">Black, M.L., R.W. Burpee, and F.D. Marks, Jr., 1996:  Vertical motion characteristics of </w:t>
      </w:r>
    </w:p>
    <w:p w:rsidR="00364720" w:rsidRPr="0074430E" w:rsidRDefault="008D49A1" w:rsidP="006613FA">
      <w:pPr>
        <w:rPr>
          <w:color w:val="000000"/>
          <w:lang w:val="sq-AL"/>
        </w:rPr>
      </w:pPr>
      <w:r>
        <w:rPr>
          <w:color w:val="000000"/>
          <w:lang w:val="sq-AL"/>
        </w:rPr>
        <w:t xml:space="preserve">     tropical cyclones determined with airborne Doppler radial velocities.  </w:t>
      </w:r>
      <w:r>
        <w:rPr>
          <w:i/>
          <w:color w:val="000000"/>
          <w:lang w:val="sq-AL"/>
        </w:rPr>
        <w:t>J. Atmos. Sci.</w:t>
      </w:r>
      <w:r>
        <w:rPr>
          <w:color w:val="000000"/>
          <w:lang w:val="sq-AL"/>
        </w:rPr>
        <w:t xml:space="preserve">, </w:t>
      </w:r>
    </w:p>
    <w:p w:rsidR="00364720" w:rsidRPr="0074430E" w:rsidRDefault="008D49A1" w:rsidP="006613FA">
      <w:pPr>
        <w:rPr>
          <w:color w:val="000000"/>
          <w:lang w:val="sq-AL"/>
        </w:rPr>
      </w:pPr>
      <w:r>
        <w:rPr>
          <w:color w:val="000000"/>
          <w:lang w:val="sq-AL"/>
        </w:rPr>
        <w:t xml:space="preserve">     </w:t>
      </w:r>
      <w:r>
        <w:rPr>
          <w:b/>
          <w:color w:val="000000"/>
          <w:lang w:val="sq-AL"/>
        </w:rPr>
        <w:t>53,</w:t>
      </w:r>
      <w:r>
        <w:rPr>
          <w:color w:val="000000"/>
          <w:lang w:val="sq-AL"/>
        </w:rPr>
        <w:t xml:space="preserve"> 1887-1909.</w:t>
      </w:r>
    </w:p>
    <w:p w:rsidR="00F509B4" w:rsidRPr="0074430E" w:rsidRDefault="00F509B4" w:rsidP="006613FA">
      <w:pPr>
        <w:rPr>
          <w:color w:val="000000"/>
          <w:lang w:val="sq-AL"/>
        </w:rPr>
      </w:pPr>
    </w:p>
    <w:p w:rsidR="00364720" w:rsidRPr="0074430E" w:rsidRDefault="00D41A84" w:rsidP="006613FA">
      <w:pPr>
        <w:rPr>
          <w:rFonts w:eastAsia="TimesNewRoman"/>
        </w:rPr>
      </w:pPr>
      <w:r>
        <w:rPr>
          <w:lang w:val="sq-AL"/>
        </w:rPr>
        <w:t>Braun, S.A.</w:t>
      </w:r>
      <w:r w:rsidR="008D49A1">
        <w:rPr>
          <w:lang w:val="sq-AL"/>
        </w:rPr>
        <w:t>,</w:t>
      </w:r>
      <w:r>
        <w:rPr>
          <w:rFonts w:eastAsia="TimesNewRoman"/>
        </w:rPr>
        <w:t xml:space="preserve"> 2002:  </w:t>
      </w:r>
      <w:r w:rsidR="008D49A1">
        <w:rPr>
          <w:rFonts w:eastAsia="TimesNewRoman"/>
        </w:rPr>
        <w:t xml:space="preserve">A cloud-resolving simulation of Hurricane Bob (1991):  Storm </w:t>
      </w:r>
    </w:p>
    <w:p w:rsidR="00BA4B04" w:rsidRPr="0074430E" w:rsidRDefault="008D49A1" w:rsidP="006613FA">
      <w:pPr>
        <w:rPr>
          <w:rFonts w:eastAsia="TimesNewRoman"/>
        </w:rPr>
      </w:pPr>
      <w:r>
        <w:rPr>
          <w:rFonts w:eastAsia="TimesNewRoman"/>
        </w:rPr>
        <w:t xml:space="preserve">     structure and eyewall buoyancy. </w:t>
      </w:r>
      <w:r>
        <w:rPr>
          <w:rFonts w:eastAsia="TimesNewRoman"/>
          <w:i/>
          <w:iCs/>
        </w:rPr>
        <w:t xml:space="preserve">Mon. Wea. Rev., </w:t>
      </w:r>
      <w:r>
        <w:rPr>
          <w:rFonts w:eastAsia="TimesNewRoman"/>
          <w:b/>
          <w:bCs/>
        </w:rPr>
        <w:t>130</w:t>
      </w:r>
      <w:r>
        <w:rPr>
          <w:rFonts w:eastAsia="TimesNewRoman"/>
        </w:rPr>
        <w:t>, 1573–1592.</w:t>
      </w:r>
    </w:p>
    <w:p w:rsidR="00BA4B04" w:rsidRPr="0074430E" w:rsidRDefault="00BA4B04" w:rsidP="006613FA">
      <w:pPr>
        <w:rPr>
          <w:rFonts w:eastAsia="TimesNewRoman"/>
        </w:rPr>
      </w:pPr>
    </w:p>
    <w:p w:rsidR="00364720" w:rsidRPr="0074430E" w:rsidRDefault="008D49A1" w:rsidP="006613FA">
      <w:pPr>
        <w:rPr>
          <w:lang w:val="sq-AL"/>
        </w:rPr>
      </w:pPr>
      <w:r>
        <w:rPr>
          <w:lang w:val="sq-AL"/>
        </w:rPr>
        <w:t xml:space="preserve">——, M.T. Montgomery, and Z. Pu, 2006:  High-resolution simulation of Hurricane </w:t>
      </w:r>
    </w:p>
    <w:p w:rsidR="00364720" w:rsidRPr="0074430E" w:rsidRDefault="008D49A1" w:rsidP="006613FA">
      <w:pPr>
        <w:rPr>
          <w:lang w:val="sq-AL"/>
        </w:rPr>
      </w:pPr>
      <w:r>
        <w:rPr>
          <w:lang w:val="sq-AL"/>
        </w:rPr>
        <w:t xml:space="preserve">     Bonnie (1998).  Part I:  The organization of eyewall vertical motion.  </w:t>
      </w:r>
      <w:r>
        <w:rPr>
          <w:i/>
          <w:lang w:val="sq-AL"/>
        </w:rPr>
        <w:t>J. Atmos. Sci.</w:t>
      </w:r>
      <w:r>
        <w:rPr>
          <w:lang w:val="sq-AL"/>
        </w:rPr>
        <w:t xml:space="preserve">, </w:t>
      </w:r>
    </w:p>
    <w:p w:rsidR="00364720" w:rsidRPr="0074430E" w:rsidRDefault="008D49A1" w:rsidP="006613FA">
      <w:pPr>
        <w:rPr>
          <w:lang w:val="sq-AL"/>
        </w:rPr>
      </w:pPr>
      <w:r>
        <w:rPr>
          <w:lang w:val="sq-AL"/>
        </w:rPr>
        <w:t xml:space="preserve">     </w:t>
      </w:r>
      <w:r>
        <w:rPr>
          <w:b/>
          <w:lang w:val="sq-AL"/>
        </w:rPr>
        <w:t>63,</w:t>
      </w:r>
      <w:r>
        <w:rPr>
          <w:lang w:val="sq-AL"/>
        </w:rPr>
        <w:t xml:space="preserve"> 19-42.</w:t>
      </w:r>
    </w:p>
    <w:p w:rsidR="00B22380" w:rsidRPr="0074430E" w:rsidRDefault="00B22380" w:rsidP="006613FA">
      <w:pPr>
        <w:rPr>
          <w:lang w:val="sq-AL"/>
        </w:rPr>
      </w:pPr>
    </w:p>
    <w:p w:rsidR="00B22380" w:rsidRPr="0074430E" w:rsidRDefault="008D49A1" w:rsidP="006613FA">
      <w:r>
        <w:rPr>
          <w:lang w:val="sq-AL"/>
        </w:rPr>
        <w:t>——</w:t>
      </w:r>
      <w:r>
        <w:t xml:space="preserve">, 2006:  High-resolution simulation of Hurricane Bonnie (1998).  Part II:  </w:t>
      </w:r>
    </w:p>
    <w:p w:rsidR="00B22380" w:rsidRPr="0074430E" w:rsidRDefault="008D49A1" w:rsidP="006613FA">
      <w:pPr>
        <w:rPr>
          <w:lang w:val="sq-AL"/>
        </w:rPr>
      </w:pPr>
      <w:r>
        <w:t xml:space="preserve">     Water budget.  </w:t>
      </w:r>
      <w:r>
        <w:rPr>
          <w:i/>
        </w:rPr>
        <w:t>J. Atmos. Sci.</w:t>
      </w:r>
      <w:r>
        <w:t xml:space="preserve">, </w:t>
      </w:r>
      <w:r>
        <w:rPr>
          <w:b/>
        </w:rPr>
        <w:t>63,</w:t>
      </w:r>
      <w:r>
        <w:t xml:space="preserve"> 43-64.</w:t>
      </w:r>
    </w:p>
    <w:p w:rsidR="00EE66BF" w:rsidRPr="0074430E" w:rsidRDefault="00EE66BF" w:rsidP="006613FA">
      <w:pPr>
        <w:rPr>
          <w:lang w:val="sq-AL"/>
        </w:rPr>
      </w:pPr>
    </w:p>
    <w:p w:rsidR="00252411" w:rsidRPr="0074430E" w:rsidRDefault="003A55EF" w:rsidP="006613FA">
      <w:pPr>
        <w:suppressAutoHyphens w:val="0"/>
        <w:autoSpaceDE w:val="0"/>
        <w:autoSpaceDN w:val="0"/>
        <w:adjustRightInd w:val="0"/>
        <w:rPr>
          <w:lang w:eastAsia="en-US"/>
        </w:rPr>
      </w:pPr>
      <w:r>
        <w:rPr>
          <w:lang w:eastAsia="en-US"/>
        </w:rPr>
        <w:t xml:space="preserve">Cecil, D. J., and E. J. Zipser, 1999: Relationships between tropical cyclone intensity and </w:t>
      </w:r>
    </w:p>
    <w:p w:rsidR="00252411" w:rsidRPr="0074430E" w:rsidRDefault="003A55EF" w:rsidP="006613FA">
      <w:pPr>
        <w:suppressAutoHyphens w:val="0"/>
        <w:autoSpaceDE w:val="0"/>
        <w:autoSpaceDN w:val="0"/>
        <w:adjustRightInd w:val="0"/>
        <w:rPr>
          <w:lang w:eastAsia="en-US"/>
        </w:rPr>
      </w:pPr>
      <w:r>
        <w:rPr>
          <w:lang w:eastAsia="en-US"/>
        </w:rPr>
        <w:t xml:space="preserve">     satellite-based indicators of inner core convection: 85-GHz ice-scattering signature </w:t>
      </w:r>
    </w:p>
    <w:p w:rsidR="00252411" w:rsidRPr="0074430E" w:rsidRDefault="003A55EF" w:rsidP="006613FA">
      <w:pPr>
        <w:suppressAutoHyphens w:val="0"/>
        <w:autoSpaceDE w:val="0"/>
        <w:autoSpaceDN w:val="0"/>
        <w:adjustRightInd w:val="0"/>
        <w:rPr>
          <w:lang w:eastAsia="en-US"/>
        </w:rPr>
      </w:pPr>
      <w:r>
        <w:rPr>
          <w:lang w:eastAsia="en-US"/>
        </w:rPr>
        <w:t xml:space="preserve">     and lightning. </w:t>
      </w:r>
      <w:r>
        <w:rPr>
          <w:i/>
          <w:iCs/>
          <w:lang w:eastAsia="en-US"/>
        </w:rPr>
        <w:t xml:space="preserve">Mon. Wea. Rev., </w:t>
      </w:r>
      <w:r>
        <w:rPr>
          <w:b/>
          <w:bCs/>
          <w:lang w:eastAsia="en-US"/>
        </w:rPr>
        <w:t xml:space="preserve">127, </w:t>
      </w:r>
      <w:r>
        <w:rPr>
          <w:lang w:eastAsia="en-US"/>
        </w:rPr>
        <w:t>103-123.</w:t>
      </w:r>
    </w:p>
    <w:p w:rsidR="00B934F3" w:rsidRPr="0074430E" w:rsidRDefault="00B934F3" w:rsidP="006613FA">
      <w:pPr>
        <w:suppressAutoHyphens w:val="0"/>
        <w:autoSpaceDE w:val="0"/>
        <w:autoSpaceDN w:val="0"/>
        <w:adjustRightInd w:val="0"/>
        <w:rPr>
          <w:lang w:eastAsia="en-US"/>
        </w:rPr>
      </w:pPr>
    </w:p>
    <w:p w:rsidR="00255167" w:rsidRPr="0074430E" w:rsidRDefault="008D49A1" w:rsidP="006613FA">
      <w:pPr>
        <w:rPr>
          <w:lang w:val="sq-AL"/>
        </w:rPr>
      </w:pPr>
      <w:r>
        <w:rPr>
          <w:lang w:val="sq-AL"/>
        </w:rPr>
        <w:t xml:space="preserve">Charney, J.G., and A. Eliassen, 1964:  On the growth of the hurricane depression.  </w:t>
      </w:r>
    </w:p>
    <w:p w:rsidR="00252411" w:rsidRPr="0074430E" w:rsidRDefault="008D49A1" w:rsidP="006613FA">
      <w:pPr>
        <w:rPr>
          <w:lang w:val="sq-AL"/>
        </w:rPr>
      </w:pPr>
      <w:r>
        <w:rPr>
          <w:lang w:val="sq-AL"/>
        </w:rPr>
        <w:t xml:space="preserve">     </w:t>
      </w:r>
      <w:r>
        <w:rPr>
          <w:i/>
          <w:lang w:val="sq-AL"/>
        </w:rPr>
        <w:t>J. Atmos. Sci.</w:t>
      </w:r>
      <w:r>
        <w:rPr>
          <w:lang w:val="sq-AL"/>
        </w:rPr>
        <w:t xml:space="preserve">, </w:t>
      </w:r>
      <w:r>
        <w:rPr>
          <w:b/>
          <w:lang w:val="sq-AL"/>
        </w:rPr>
        <w:t>21,</w:t>
      </w:r>
      <w:r>
        <w:rPr>
          <w:lang w:val="sq-AL"/>
        </w:rPr>
        <w:t xml:space="preserve"> 68-75.</w:t>
      </w:r>
    </w:p>
    <w:p w:rsidR="005D3784" w:rsidRPr="0074430E" w:rsidRDefault="005D3784" w:rsidP="006613FA">
      <w:pPr>
        <w:rPr>
          <w:lang w:val="sq-AL"/>
        </w:rPr>
      </w:pPr>
    </w:p>
    <w:p w:rsidR="00703B65" w:rsidRPr="0074430E" w:rsidRDefault="008D49A1" w:rsidP="006613FA">
      <w:pPr>
        <w:rPr>
          <w:lang w:val="sq-AL"/>
        </w:rPr>
      </w:pPr>
      <w:r>
        <w:rPr>
          <w:lang w:val="sq-AL"/>
        </w:rPr>
        <w:t xml:space="preserve">Doviak, R.J., and D.S. Zrnic, 1984:  </w:t>
      </w:r>
      <w:r>
        <w:rPr>
          <w:i/>
          <w:lang w:val="sq-AL"/>
        </w:rPr>
        <w:t>Doppler Radar and Weather Observations</w:t>
      </w:r>
      <w:r>
        <w:rPr>
          <w:lang w:val="sq-AL"/>
        </w:rPr>
        <w:t xml:space="preserve">.  </w:t>
      </w:r>
    </w:p>
    <w:p w:rsidR="00703B65" w:rsidRPr="0074430E" w:rsidRDefault="008D49A1" w:rsidP="006613FA">
      <w:pPr>
        <w:rPr>
          <w:lang w:val="sq-AL"/>
        </w:rPr>
      </w:pPr>
      <w:r>
        <w:rPr>
          <w:lang w:val="sq-AL"/>
        </w:rPr>
        <w:t xml:space="preserve">     Academic Press, 458 pp.</w:t>
      </w:r>
    </w:p>
    <w:p w:rsidR="00AF6736" w:rsidRPr="0074430E" w:rsidRDefault="00AF6736" w:rsidP="006613FA">
      <w:pPr>
        <w:rPr>
          <w:lang w:val="sq-AL"/>
        </w:rPr>
      </w:pPr>
    </w:p>
    <w:p w:rsidR="00AF6736" w:rsidRPr="0074430E" w:rsidRDefault="008D49A1" w:rsidP="006613FA">
      <w:pPr>
        <w:rPr>
          <w:lang w:val="sq-AL"/>
        </w:rPr>
      </w:pPr>
      <w:r>
        <w:rPr>
          <w:lang w:val="sq-AL"/>
        </w:rPr>
        <w:t xml:space="preserve">Eastin, M.D., W.M. Gray, and P.G. Black, 2005:  Buoyancy of convective vertical </w:t>
      </w:r>
    </w:p>
    <w:p w:rsidR="00AF6736" w:rsidRPr="0074430E" w:rsidRDefault="008D49A1" w:rsidP="006613FA">
      <w:pPr>
        <w:rPr>
          <w:i/>
          <w:lang w:val="sq-AL"/>
        </w:rPr>
      </w:pPr>
      <w:r>
        <w:rPr>
          <w:lang w:val="sq-AL"/>
        </w:rPr>
        <w:t xml:space="preserve">     motions in the inner core of intense hurricanes.  Part I:  General statistics.  </w:t>
      </w:r>
      <w:r>
        <w:rPr>
          <w:i/>
          <w:lang w:val="sq-AL"/>
        </w:rPr>
        <w:t xml:space="preserve">Mon. Wea. </w:t>
      </w:r>
    </w:p>
    <w:p w:rsidR="00AF6736" w:rsidRPr="0074430E" w:rsidRDefault="008D49A1" w:rsidP="006613FA">
      <w:pPr>
        <w:rPr>
          <w:lang w:val="sq-AL"/>
        </w:rPr>
      </w:pPr>
      <w:r>
        <w:rPr>
          <w:i/>
          <w:lang w:val="sq-AL"/>
        </w:rPr>
        <w:t xml:space="preserve">     Rev.</w:t>
      </w:r>
      <w:r>
        <w:rPr>
          <w:lang w:val="sq-AL"/>
        </w:rPr>
        <w:t xml:space="preserve">, </w:t>
      </w:r>
      <w:r>
        <w:rPr>
          <w:b/>
          <w:lang w:val="sq-AL"/>
        </w:rPr>
        <w:t>133,</w:t>
      </w:r>
      <w:r>
        <w:rPr>
          <w:lang w:val="sq-AL"/>
        </w:rPr>
        <w:t xml:space="preserve"> 188-208.</w:t>
      </w:r>
    </w:p>
    <w:p w:rsidR="00364720" w:rsidRPr="0074430E" w:rsidRDefault="00364720" w:rsidP="006613FA">
      <w:pPr>
        <w:rPr>
          <w:lang w:val="sq-AL"/>
        </w:rPr>
      </w:pPr>
    </w:p>
    <w:p w:rsidR="00364720" w:rsidRPr="0074430E" w:rsidRDefault="008D49A1" w:rsidP="006613FA">
      <w:pPr>
        <w:rPr>
          <w:lang w:val="sq-AL"/>
        </w:rPr>
      </w:pPr>
      <w:r>
        <w:rPr>
          <w:lang w:val="sq-AL"/>
        </w:rPr>
        <w:t>Emanuel, K.A., 1986:  An air-sea interaction theory for tropical cyclones.  Part I:  Steady-</w:t>
      </w:r>
    </w:p>
    <w:p w:rsidR="00364720" w:rsidRPr="0074430E" w:rsidRDefault="008D49A1" w:rsidP="006613FA">
      <w:pPr>
        <w:rPr>
          <w:lang w:val="sq-AL"/>
        </w:rPr>
      </w:pPr>
      <w:r>
        <w:rPr>
          <w:lang w:val="sq-AL"/>
        </w:rPr>
        <w:t xml:space="preserve">     state maintenance.  </w:t>
      </w:r>
      <w:r>
        <w:rPr>
          <w:i/>
          <w:lang w:val="sq-AL"/>
        </w:rPr>
        <w:t>J. Atmos. Sci.</w:t>
      </w:r>
      <w:r>
        <w:rPr>
          <w:lang w:val="sq-AL"/>
        </w:rPr>
        <w:t xml:space="preserve">, </w:t>
      </w:r>
      <w:r>
        <w:rPr>
          <w:b/>
          <w:lang w:val="sq-AL"/>
        </w:rPr>
        <w:t>43,</w:t>
      </w:r>
      <w:r>
        <w:rPr>
          <w:lang w:val="sq-AL"/>
        </w:rPr>
        <w:t xml:space="preserve"> 2044-2061.</w:t>
      </w:r>
    </w:p>
    <w:p w:rsidR="00D863E6" w:rsidRPr="0074430E" w:rsidRDefault="00D863E6" w:rsidP="006613FA">
      <w:pPr>
        <w:rPr>
          <w:lang w:val="sq-AL"/>
        </w:rPr>
      </w:pPr>
    </w:p>
    <w:p w:rsidR="005623D3" w:rsidRPr="0074430E" w:rsidRDefault="008D49A1" w:rsidP="006613FA">
      <w:r>
        <w:t xml:space="preserve">Gamache, J.F., R.A. Houze, Jr., and F.D. Marks, Jr., 1993:  Dual-aircraft investigation of </w:t>
      </w:r>
    </w:p>
    <w:p w:rsidR="005623D3" w:rsidRPr="0074430E" w:rsidRDefault="008D49A1" w:rsidP="006613FA">
      <w:r>
        <w:t xml:space="preserve">     the inner core of Hurricane Norbert.  Part III:  Water budget.  </w:t>
      </w:r>
      <w:r>
        <w:rPr>
          <w:i/>
        </w:rPr>
        <w:t>J. Atmos. Sci.</w:t>
      </w:r>
      <w:r>
        <w:t xml:space="preserve">, </w:t>
      </w:r>
      <w:r>
        <w:rPr>
          <w:b/>
        </w:rPr>
        <w:t xml:space="preserve">50, </w:t>
      </w:r>
      <w:r>
        <w:t>3221-</w:t>
      </w:r>
    </w:p>
    <w:p w:rsidR="005623D3" w:rsidRPr="0074430E" w:rsidRDefault="008D49A1" w:rsidP="006613FA">
      <w:r>
        <w:t xml:space="preserve">     3243.</w:t>
      </w:r>
    </w:p>
    <w:p w:rsidR="00364720" w:rsidRPr="0074430E" w:rsidRDefault="00364720" w:rsidP="006613FA">
      <w:pPr>
        <w:rPr>
          <w:lang w:val="sq-AL"/>
        </w:rPr>
      </w:pPr>
    </w:p>
    <w:p w:rsidR="00AB5711" w:rsidRPr="0074430E" w:rsidRDefault="008D49A1" w:rsidP="006613FA">
      <w:pPr>
        <w:rPr>
          <w:rFonts w:eastAsia="TimesNewRoman"/>
        </w:rPr>
      </w:pPr>
      <w:r>
        <w:rPr>
          <w:lang w:val="sq-AL"/>
        </w:rPr>
        <w:t>——</w:t>
      </w:r>
      <w:r>
        <w:rPr>
          <w:rFonts w:eastAsia="TimesNewRoman"/>
        </w:rPr>
        <w:t xml:space="preserve">, F. D. Marks, Jr., and F. Roux, 1995:  Comparison of three airborne Doppler </w:t>
      </w:r>
    </w:p>
    <w:p w:rsidR="00AB5711" w:rsidRPr="0074430E" w:rsidRDefault="008D49A1" w:rsidP="006613FA">
      <w:pPr>
        <w:rPr>
          <w:rFonts w:eastAsia="TimesNewRoman"/>
        </w:rPr>
      </w:pPr>
      <w:r>
        <w:rPr>
          <w:rFonts w:eastAsia="TimesNewRoman"/>
        </w:rPr>
        <w:t xml:space="preserve">     sampling techniques with airborne in situ wind observations in Hurricane </w:t>
      </w:r>
    </w:p>
    <w:p w:rsidR="00AB5711" w:rsidRPr="0074430E" w:rsidRDefault="008D49A1" w:rsidP="006613FA">
      <w:pPr>
        <w:rPr>
          <w:rFonts w:eastAsia="TimesNewRoman"/>
        </w:rPr>
      </w:pPr>
      <w:r>
        <w:rPr>
          <w:rFonts w:eastAsia="TimesNewRoman"/>
        </w:rPr>
        <w:t xml:space="preserve">     Gustav (1990).  </w:t>
      </w:r>
      <w:r>
        <w:rPr>
          <w:rFonts w:eastAsia="TimesNewRoman"/>
          <w:i/>
          <w:iCs/>
        </w:rPr>
        <w:t xml:space="preserve">J. Atmos. and Oceanic Technol., </w:t>
      </w:r>
      <w:r>
        <w:rPr>
          <w:rFonts w:eastAsia="TimesNewRoman"/>
          <w:b/>
          <w:bCs/>
        </w:rPr>
        <w:t>12</w:t>
      </w:r>
      <w:r>
        <w:rPr>
          <w:rFonts w:eastAsia="TimesNewRoman"/>
          <w:b/>
        </w:rPr>
        <w:t>,</w:t>
      </w:r>
      <w:r>
        <w:rPr>
          <w:rFonts w:eastAsia="TimesNewRoman"/>
        </w:rPr>
        <w:t xml:space="preserve"> 171–181.</w:t>
      </w:r>
    </w:p>
    <w:p w:rsidR="00AB5711" w:rsidRPr="0074430E" w:rsidRDefault="00AB5711" w:rsidP="006613FA">
      <w:pPr>
        <w:rPr>
          <w:lang w:val="sq-AL"/>
        </w:rPr>
      </w:pPr>
    </w:p>
    <w:p w:rsidR="00364720" w:rsidRPr="0074430E" w:rsidRDefault="008D49A1" w:rsidP="006613FA">
      <w:pPr>
        <w:rPr>
          <w:rFonts w:eastAsia="TimesNewRoman"/>
        </w:rPr>
      </w:pPr>
      <w:r>
        <w:rPr>
          <w:lang w:val="sq-AL"/>
        </w:rPr>
        <w:t>——,</w:t>
      </w:r>
      <w:r>
        <w:rPr>
          <w:rFonts w:eastAsia="TimesNewRoman"/>
        </w:rPr>
        <w:t xml:space="preserve"> 1997:  Evaluation of a fully three-dimensional variational Doppler analysis </w:t>
      </w:r>
    </w:p>
    <w:p w:rsidR="00364720" w:rsidRPr="0074430E" w:rsidRDefault="008D49A1" w:rsidP="006613FA">
      <w:pPr>
        <w:rPr>
          <w:rFonts w:eastAsia="TimesNewRoman"/>
        </w:rPr>
      </w:pPr>
      <w:r>
        <w:rPr>
          <w:rFonts w:eastAsia="TimesNewRoman"/>
        </w:rPr>
        <w:t xml:space="preserve">     technique. Preprints, </w:t>
      </w:r>
      <w:r>
        <w:rPr>
          <w:rFonts w:eastAsia="TimesNewRoman"/>
          <w:i/>
          <w:iCs/>
        </w:rPr>
        <w:t>28th Conf. on Radar Meteorology</w:t>
      </w:r>
      <w:r>
        <w:rPr>
          <w:rFonts w:eastAsia="TimesNewRoman"/>
        </w:rPr>
        <w:t xml:space="preserve">, Austin, TX, Amer. Meteor. </w:t>
      </w:r>
    </w:p>
    <w:p w:rsidR="00364720" w:rsidRPr="0074430E" w:rsidRDefault="008D49A1" w:rsidP="006613FA">
      <w:pPr>
        <w:rPr>
          <w:rFonts w:eastAsia="TimesNewRoman"/>
        </w:rPr>
      </w:pPr>
      <w:r>
        <w:rPr>
          <w:rFonts w:eastAsia="TimesNewRoman"/>
        </w:rPr>
        <w:t xml:space="preserve">     Soc., 422-423.</w:t>
      </w:r>
    </w:p>
    <w:p w:rsidR="000E55E9" w:rsidRPr="0074430E" w:rsidRDefault="000E55E9" w:rsidP="006613FA">
      <w:pPr>
        <w:rPr>
          <w:rFonts w:eastAsia="TimesNewRoman"/>
        </w:rPr>
      </w:pPr>
    </w:p>
    <w:p w:rsidR="000E55E9" w:rsidRPr="0074430E" w:rsidRDefault="008D49A1" w:rsidP="006613FA">
      <w:pPr>
        <w:rPr>
          <w:rFonts w:eastAsia="TimesNewRoman"/>
        </w:rPr>
      </w:pPr>
      <w:r>
        <w:rPr>
          <w:rFonts w:eastAsia="TimesNewRoman"/>
        </w:rPr>
        <w:t xml:space="preserve">Gao, J., M. Xue, A. Shaprio, and K.K. Droegemeier, 1999:  A variational method for the </w:t>
      </w:r>
    </w:p>
    <w:p w:rsidR="000E55E9" w:rsidRPr="0074430E" w:rsidRDefault="008D49A1" w:rsidP="006613FA">
      <w:pPr>
        <w:rPr>
          <w:rFonts w:eastAsia="TimesNewRoman"/>
        </w:rPr>
      </w:pPr>
      <w:r>
        <w:rPr>
          <w:rFonts w:eastAsia="TimesNewRoman"/>
        </w:rPr>
        <w:t xml:space="preserve">     analysis of three-dimensional wind fields from two Doppler radars.  </w:t>
      </w:r>
      <w:r>
        <w:rPr>
          <w:rFonts w:eastAsia="TimesNewRoman"/>
          <w:i/>
        </w:rPr>
        <w:t>Mon. Wea. Rev.</w:t>
      </w:r>
      <w:r>
        <w:rPr>
          <w:rFonts w:eastAsia="TimesNewRoman"/>
        </w:rPr>
        <w:t xml:space="preserve">, </w:t>
      </w:r>
    </w:p>
    <w:p w:rsidR="000E55E9" w:rsidRPr="0074430E" w:rsidRDefault="008D49A1" w:rsidP="006613FA">
      <w:pPr>
        <w:rPr>
          <w:rFonts w:eastAsia="TimesNewRoman"/>
        </w:rPr>
      </w:pPr>
      <w:r>
        <w:rPr>
          <w:rFonts w:eastAsia="TimesNewRoman"/>
        </w:rPr>
        <w:t xml:space="preserve">     </w:t>
      </w:r>
      <w:r>
        <w:rPr>
          <w:rFonts w:eastAsia="TimesNewRoman"/>
          <w:b/>
        </w:rPr>
        <w:t>127,</w:t>
      </w:r>
      <w:r>
        <w:rPr>
          <w:rFonts w:eastAsia="TimesNewRoman"/>
        </w:rPr>
        <w:t xml:space="preserve"> 2128-2142.</w:t>
      </w:r>
    </w:p>
    <w:p w:rsidR="00582109" w:rsidRPr="0074430E" w:rsidRDefault="00582109" w:rsidP="006613FA">
      <w:pPr>
        <w:rPr>
          <w:rFonts w:eastAsia="TimesNewRoman"/>
        </w:rPr>
      </w:pPr>
    </w:p>
    <w:p w:rsidR="00582109" w:rsidRPr="0074430E" w:rsidRDefault="008D49A1" w:rsidP="006613FA">
      <w:pPr>
        <w:rPr>
          <w:rFonts w:eastAsia="TimesNewRoman"/>
        </w:rPr>
      </w:pPr>
      <w:r>
        <w:rPr>
          <w:rFonts w:eastAsia="TimesNewRoman"/>
        </w:rPr>
        <w:t xml:space="preserve">Guimond, S.R., G.M. Heymsfield, and F.J. Turk, 2010:  Multiscale observations of </w:t>
      </w:r>
    </w:p>
    <w:p w:rsidR="00582109" w:rsidRPr="0074430E" w:rsidRDefault="008D49A1" w:rsidP="006613FA">
      <w:pPr>
        <w:rPr>
          <w:rFonts w:eastAsia="TimesNewRoman"/>
          <w:i/>
        </w:rPr>
      </w:pPr>
      <w:r>
        <w:rPr>
          <w:rFonts w:eastAsia="TimesNewRoman"/>
        </w:rPr>
        <w:t xml:space="preserve">     Hurricane Dennis (2005):  The effects of hot towers on rapid intensification.  </w:t>
      </w:r>
      <w:r>
        <w:rPr>
          <w:rFonts w:eastAsia="TimesNewRoman"/>
          <w:i/>
        </w:rPr>
        <w:t xml:space="preserve">J. Atmos. </w:t>
      </w:r>
    </w:p>
    <w:p w:rsidR="00582109" w:rsidRPr="0074430E" w:rsidRDefault="008D49A1" w:rsidP="006613FA">
      <w:pPr>
        <w:rPr>
          <w:rFonts w:eastAsia="TimesNewRoman"/>
        </w:rPr>
      </w:pPr>
      <w:r>
        <w:rPr>
          <w:rFonts w:eastAsia="TimesNewRoman"/>
          <w:i/>
        </w:rPr>
        <w:t xml:space="preserve">     Sci.</w:t>
      </w:r>
      <w:r>
        <w:rPr>
          <w:rFonts w:eastAsia="TimesNewRoman"/>
        </w:rPr>
        <w:t xml:space="preserve">, </w:t>
      </w:r>
      <w:r>
        <w:rPr>
          <w:rFonts w:eastAsia="TimesNewRoman"/>
          <w:b/>
        </w:rPr>
        <w:t>67,</w:t>
      </w:r>
      <w:r>
        <w:rPr>
          <w:rFonts w:eastAsia="TimesNewRoman"/>
        </w:rPr>
        <w:t xml:space="preserve"> 633-654.</w:t>
      </w:r>
    </w:p>
    <w:p w:rsidR="00364720" w:rsidRPr="0074430E" w:rsidRDefault="00364720" w:rsidP="006613FA">
      <w:pPr>
        <w:rPr>
          <w:rFonts w:eastAsia="TimesNewRoman"/>
        </w:rPr>
      </w:pPr>
    </w:p>
    <w:p w:rsidR="00364720" w:rsidRPr="0074430E" w:rsidRDefault="008D49A1" w:rsidP="006613FA">
      <w:r>
        <w:t xml:space="preserve">Hack J. J., and W. H. Schubert, 1986:  Nonlinear response of atmospheric vortices to </w:t>
      </w:r>
    </w:p>
    <w:p w:rsidR="00364720" w:rsidRPr="0074430E" w:rsidRDefault="008D49A1" w:rsidP="006613FA">
      <w:r>
        <w:t xml:space="preserve">     heating by organized cumulus convection. </w:t>
      </w:r>
      <w:r>
        <w:rPr>
          <w:rStyle w:val="Emphasis"/>
        </w:rPr>
        <w:t>J. Atmos. Sci.</w:t>
      </w:r>
      <w:r w:rsidRPr="008D49A1">
        <w:t xml:space="preserve">, </w:t>
      </w:r>
      <w:r>
        <w:rPr>
          <w:rStyle w:val="Strong"/>
        </w:rPr>
        <w:t>43</w:t>
      </w:r>
      <w:r w:rsidRPr="008D49A1">
        <w:rPr>
          <w:b/>
        </w:rPr>
        <w:t>,</w:t>
      </w:r>
      <w:r w:rsidRPr="008D49A1">
        <w:t xml:space="preserve"> 1559–1573.</w:t>
      </w:r>
    </w:p>
    <w:p w:rsidR="0038717B" w:rsidRPr="0074430E" w:rsidRDefault="0038717B" w:rsidP="006613FA"/>
    <w:p w:rsidR="00364720" w:rsidRPr="0074430E" w:rsidRDefault="008D49A1" w:rsidP="006613FA">
      <w:pPr>
        <w:rPr>
          <w:lang w:val="sq-AL"/>
        </w:rPr>
      </w:pPr>
      <w:r w:rsidRPr="008D49A1">
        <w:rPr>
          <w:lang w:val="sq-AL"/>
        </w:rPr>
        <w:t xml:space="preserve">Heymsfield, G.M., and Coauthors, 1996:  The EDOP radar system on the high-altitude </w:t>
      </w:r>
    </w:p>
    <w:p w:rsidR="00364720" w:rsidRPr="0074430E" w:rsidRDefault="008D49A1" w:rsidP="006613FA">
      <w:pPr>
        <w:rPr>
          <w:lang w:val="sq-AL"/>
        </w:rPr>
      </w:pPr>
      <w:r w:rsidRPr="008D49A1">
        <w:rPr>
          <w:lang w:val="sq-AL"/>
        </w:rPr>
        <w:t xml:space="preserve">     NASA ER-2 aircraft.  </w:t>
      </w:r>
      <w:r w:rsidRPr="008D49A1">
        <w:rPr>
          <w:i/>
          <w:lang w:val="sq-AL"/>
        </w:rPr>
        <w:t>J. Atmos. Oceanic Technol.,</w:t>
      </w:r>
      <w:r w:rsidRPr="008D49A1">
        <w:rPr>
          <w:lang w:val="sq-AL"/>
        </w:rPr>
        <w:t xml:space="preserve"> </w:t>
      </w:r>
      <w:r w:rsidRPr="008D49A1">
        <w:rPr>
          <w:b/>
          <w:lang w:val="sq-AL"/>
        </w:rPr>
        <w:t>13,</w:t>
      </w:r>
      <w:r w:rsidRPr="008D49A1">
        <w:rPr>
          <w:lang w:val="sq-AL"/>
        </w:rPr>
        <w:t xml:space="preserve"> 795-809.</w:t>
      </w:r>
    </w:p>
    <w:p w:rsidR="00364720" w:rsidRPr="0074430E" w:rsidRDefault="00364720" w:rsidP="006613FA">
      <w:pPr>
        <w:rPr>
          <w:lang w:val="sq-AL"/>
        </w:rPr>
      </w:pPr>
    </w:p>
    <w:p w:rsidR="00364720" w:rsidRPr="0074430E" w:rsidRDefault="008D49A1" w:rsidP="006613FA">
      <w:pPr>
        <w:rPr>
          <w:lang w:val="sq-AL"/>
        </w:rPr>
      </w:pPr>
      <w:r w:rsidRPr="008D49A1">
        <w:rPr>
          <w:lang w:val="sq-AL"/>
        </w:rPr>
        <w:t xml:space="preserve">——, J.B. Halverson, and I.J. Caylor, 1999:  A wintertime Gulf Coast squall line </w:t>
      </w:r>
    </w:p>
    <w:p w:rsidR="00364720" w:rsidRPr="0074430E" w:rsidRDefault="008D49A1" w:rsidP="006613FA">
      <w:pPr>
        <w:rPr>
          <w:lang w:val="sq-AL"/>
        </w:rPr>
      </w:pPr>
      <w:r w:rsidRPr="008D49A1">
        <w:rPr>
          <w:lang w:val="sq-AL"/>
        </w:rPr>
        <w:t xml:space="preserve">     observed by EDOP airborne Doppler radar.  </w:t>
      </w:r>
      <w:r w:rsidRPr="008D49A1">
        <w:rPr>
          <w:i/>
          <w:lang w:val="sq-AL"/>
        </w:rPr>
        <w:t xml:space="preserve">Mon. Wea. Rev., </w:t>
      </w:r>
      <w:r w:rsidRPr="008D49A1">
        <w:rPr>
          <w:b/>
          <w:lang w:val="sq-AL"/>
        </w:rPr>
        <w:t xml:space="preserve">127, </w:t>
      </w:r>
      <w:r w:rsidRPr="008D49A1">
        <w:rPr>
          <w:lang w:val="sq-AL"/>
        </w:rPr>
        <w:t>2928-2949.</w:t>
      </w:r>
    </w:p>
    <w:p w:rsidR="00582109" w:rsidRPr="0074430E" w:rsidRDefault="00582109" w:rsidP="006613FA">
      <w:pPr>
        <w:rPr>
          <w:lang w:val="sq-AL"/>
        </w:rPr>
      </w:pPr>
    </w:p>
    <w:p w:rsidR="00364720" w:rsidRPr="0074430E" w:rsidRDefault="008D49A1" w:rsidP="006613FA">
      <w:pPr>
        <w:rPr>
          <w:lang w:val="sq-AL"/>
        </w:rPr>
      </w:pPr>
      <w:r w:rsidRPr="008D49A1">
        <w:rPr>
          <w:lang w:val="sq-AL"/>
        </w:rPr>
        <w:softHyphen/>
        <w:t xml:space="preserve">——, J.B. Halverson, J. Simpson, L. Tian, and T.P. Bui, 2001:  ER-2 Doppler radar </w:t>
      </w:r>
    </w:p>
    <w:p w:rsidR="00364720" w:rsidRPr="0074430E" w:rsidRDefault="008D49A1" w:rsidP="006613FA">
      <w:pPr>
        <w:rPr>
          <w:lang w:val="sq-AL"/>
        </w:rPr>
      </w:pPr>
      <w:r w:rsidRPr="008D49A1">
        <w:rPr>
          <w:lang w:val="sq-AL"/>
        </w:rPr>
        <w:t xml:space="preserve">     investigations of the eyewall of Hurricane Bonnie during the Convection and Moisture </w:t>
      </w:r>
    </w:p>
    <w:p w:rsidR="00364720" w:rsidRPr="0074430E" w:rsidRDefault="008D49A1" w:rsidP="006613FA">
      <w:pPr>
        <w:rPr>
          <w:lang w:val="sq-AL"/>
        </w:rPr>
      </w:pPr>
      <w:r w:rsidRPr="008D49A1">
        <w:rPr>
          <w:lang w:val="sq-AL"/>
        </w:rPr>
        <w:t xml:space="preserve">     Experiment-3.  </w:t>
      </w:r>
      <w:r w:rsidRPr="008D49A1">
        <w:rPr>
          <w:i/>
          <w:lang w:val="sq-AL"/>
        </w:rPr>
        <w:t xml:space="preserve">J. Appl. Meteor., </w:t>
      </w:r>
      <w:r w:rsidRPr="008D49A1">
        <w:rPr>
          <w:b/>
          <w:lang w:val="sq-AL"/>
        </w:rPr>
        <w:t xml:space="preserve">40, </w:t>
      </w:r>
      <w:r w:rsidRPr="008D49A1">
        <w:rPr>
          <w:lang w:val="sq-AL"/>
        </w:rPr>
        <w:t>1310-1330.</w:t>
      </w:r>
    </w:p>
    <w:p w:rsidR="00BC2316" w:rsidRPr="0074430E" w:rsidRDefault="00BC2316" w:rsidP="006613FA">
      <w:pPr>
        <w:rPr>
          <w:lang w:val="sq-AL"/>
        </w:rPr>
      </w:pPr>
    </w:p>
    <w:p w:rsidR="00BA4B04" w:rsidRPr="0074430E" w:rsidRDefault="008D49A1" w:rsidP="006613FA">
      <w:pPr>
        <w:rPr>
          <w:lang w:val="sq-AL"/>
        </w:rPr>
      </w:pPr>
      <w:r w:rsidRPr="008D49A1">
        <w:rPr>
          <w:lang w:val="sq-AL"/>
        </w:rPr>
        <w:t xml:space="preserve">——, L. Tian, A.J. Heymsfield, L. Li, and S. Guimond, 2010:  Characteristics of deep </w:t>
      </w:r>
    </w:p>
    <w:p w:rsidR="00BA4B04" w:rsidRPr="0074430E" w:rsidRDefault="008D49A1" w:rsidP="006613FA">
      <w:pPr>
        <w:rPr>
          <w:lang w:val="sq-AL"/>
        </w:rPr>
      </w:pPr>
      <w:r w:rsidRPr="008D49A1">
        <w:rPr>
          <w:lang w:val="sq-AL"/>
        </w:rPr>
        <w:t xml:space="preserve">     tropical and subtropical convection from nadir-viewing high-altitude airborne </w:t>
      </w:r>
    </w:p>
    <w:p w:rsidR="00364720" w:rsidRPr="0074430E" w:rsidRDefault="008D49A1" w:rsidP="006613FA">
      <w:pPr>
        <w:rPr>
          <w:lang w:val="sq-AL"/>
        </w:rPr>
      </w:pPr>
      <w:r w:rsidRPr="008D49A1">
        <w:rPr>
          <w:lang w:val="sq-AL"/>
        </w:rPr>
        <w:t xml:space="preserve">     Doppler radar.  </w:t>
      </w:r>
      <w:r w:rsidRPr="008D49A1">
        <w:rPr>
          <w:i/>
          <w:lang w:val="sq-AL"/>
        </w:rPr>
        <w:t>J. Atmos. Sci.</w:t>
      </w:r>
      <w:r w:rsidRPr="008D49A1">
        <w:rPr>
          <w:lang w:val="sq-AL"/>
        </w:rPr>
        <w:t xml:space="preserve">, </w:t>
      </w:r>
      <w:r w:rsidRPr="008D49A1">
        <w:rPr>
          <w:b/>
          <w:lang w:val="sq-AL"/>
        </w:rPr>
        <w:t xml:space="preserve">67, </w:t>
      </w:r>
      <w:r w:rsidRPr="008D49A1">
        <w:rPr>
          <w:lang w:val="sq-AL"/>
        </w:rPr>
        <w:t>285-308.</w:t>
      </w:r>
    </w:p>
    <w:p w:rsidR="00D31EED" w:rsidRPr="0074430E" w:rsidRDefault="00D31EED" w:rsidP="006613FA">
      <w:pPr>
        <w:rPr>
          <w:lang w:val="sq-AL"/>
        </w:rPr>
      </w:pPr>
    </w:p>
    <w:p w:rsidR="00AB5711" w:rsidRPr="0074430E" w:rsidRDefault="008D49A1" w:rsidP="006613FA">
      <w:pPr>
        <w:rPr>
          <w:lang w:val="sq-AL"/>
        </w:rPr>
      </w:pPr>
      <w:r w:rsidRPr="008D49A1">
        <w:rPr>
          <w:lang w:val="sq-AL"/>
        </w:rPr>
        <w:t xml:space="preserve">Houze, R.A., Jr., 1993:  </w:t>
      </w:r>
      <w:r w:rsidRPr="008D49A1">
        <w:rPr>
          <w:i/>
          <w:lang w:val="sq-AL"/>
        </w:rPr>
        <w:t>Cloud Dynamics</w:t>
      </w:r>
      <w:r w:rsidRPr="008D49A1">
        <w:rPr>
          <w:lang w:val="sq-AL"/>
        </w:rPr>
        <w:t>. Academic Press, 573 pp.</w:t>
      </w:r>
    </w:p>
    <w:p w:rsidR="00F14038" w:rsidRPr="0074430E" w:rsidRDefault="00F14038" w:rsidP="006613FA">
      <w:pPr>
        <w:rPr>
          <w:lang w:val="sq-AL"/>
        </w:rPr>
      </w:pPr>
    </w:p>
    <w:p w:rsidR="00252411" w:rsidRPr="0074430E" w:rsidRDefault="008D49A1" w:rsidP="006613FA">
      <w:pPr>
        <w:rPr>
          <w:lang w:val="sq-AL"/>
        </w:rPr>
      </w:pPr>
      <w:r w:rsidRPr="008D49A1">
        <w:rPr>
          <w:lang w:val="sq-AL"/>
        </w:rPr>
        <w:t xml:space="preserve">Kuo, H.L., 1965:  On formation and intensification of tropical cyclones through latent </w:t>
      </w:r>
    </w:p>
    <w:p w:rsidR="00252411" w:rsidRPr="0074430E" w:rsidRDefault="008D49A1" w:rsidP="006613FA">
      <w:pPr>
        <w:rPr>
          <w:lang w:val="sq-AL"/>
        </w:rPr>
      </w:pPr>
      <w:r w:rsidRPr="008D49A1">
        <w:rPr>
          <w:lang w:val="sq-AL"/>
        </w:rPr>
        <w:t xml:space="preserve">     heat release by cumulus convection.  </w:t>
      </w:r>
      <w:r w:rsidRPr="008D49A1">
        <w:rPr>
          <w:i/>
          <w:lang w:val="sq-AL"/>
        </w:rPr>
        <w:t>J. Atmos. Sci.</w:t>
      </w:r>
      <w:r w:rsidRPr="008D49A1">
        <w:rPr>
          <w:lang w:val="sq-AL"/>
        </w:rPr>
        <w:t xml:space="preserve">, </w:t>
      </w:r>
      <w:r w:rsidRPr="008D49A1">
        <w:rPr>
          <w:b/>
          <w:lang w:val="sq-AL"/>
        </w:rPr>
        <w:t>22,</w:t>
      </w:r>
      <w:r w:rsidRPr="008D49A1">
        <w:rPr>
          <w:lang w:val="sq-AL"/>
        </w:rPr>
        <w:t xml:space="preserve"> 40-63.</w:t>
      </w:r>
    </w:p>
    <w:p w:rsidR="00F14038" w:rsidRPr="0074430E" w:rsidRDefault="00F14038" w:rsidP="006613FA">
      <w:pPr>
        <w:rPr>
          <w:lang w:val="sq-AL"/>
        </w:rPr>
      </w:pPr>
    </w:p>
    <w:p w:rsidR="00B3726B" w:rsidRPr="0074430E" w:rsidRDefault="008D49A1" w:rsidP="006613FA">
      <w:pPr>
        <w:rPr>
          <w:lang w:val="sq-AL"/>
        </w:rPr>
      </w:pPr>
      <w:r w:rsidRPr="008D49A1">
        <w:rPr>
          <w:lang w:val="sq-AL"/>
        </w:rPr>
        <w:t xml:space="preserve">Marks, F.D., Jr., R.A. Houze, Jr., and J.F. Gamache, 1992:  Dual-aircraft investigation of </w:t>
      </w:r>
    </w:p>
    <w:p w:rsidR="00B3726B" w:rsidRPr="0074430E" w:rsidRDefault="008D49A1" w:rsidP="006613FA">
      <w:pPr>
        <w:rPr>
          <w:lang w:val="sq-AL"/>
        </w:rPr>
      </w:pPr>
      <w:r w:rsidRPr="008D49A1">
        <w:rPr>
          <w:lang w:val="sq-AL"/>
        </w:rPr>
        <w:t xml:space="preserve">     the inner core of Hurricane Norbert.  Part I:  Kinematic structure.  </w:t>
      </w:r>
      <w:r w:rsidRPr="008D49A1">
        <w:rPr>
          <w:i/>
          <w:lang w:val="sq-AL"/>
        </w:rPr>
        <w:t>J. Atmos. Sci.</w:t>
      </w:r>
      <w:r w:rsidRPr="008D49A1">
        <w:rPr>
          <w:lang w:val="sq-AL"/>
        </w:rPr>
        <w:t xml:space="preserve">, </w:t>
      </w:r>
      <w:r w:rsidRPr="008D49A1">
        <w:rPr>
          <w:b/>
          <w:lang w:val="sq-AL"/>
        </w:rPr>
        <w:t>49,</w:t>
      </w:r>
      <w:r w:rsidRPr="008D49A1">
        <w:rPr>
          <w:lang w:val="sq-AL"/>
        </w:rPr>
        <w:t xml:space="preserve"> </w:t>
      </w:r>
    </w:p>
    <w:p w:rsidR="00734E7B" w:rsidRPr="0074430E" w:rsidRDefault="008D49A1" w:rsidP="006613FA">
      <w:pPr>
        <w:rPr>
          <w:lang w:val="sq-AL"/>
        </w:rPr>
      </w:pPr>
      <w:r w:rsidRPr="008D49A1">
        <w:rPr>
          <w:lang w:val="sq-AL"/>
        </w:rPr>
        <w:t xml:space="preserve">     919-942.</w:t>
      </w:r>
    </w:p>
    <w:p w:rsidR="00B3726B" w:rsidRPr="0074430E" w:rsidRDefault="00B3726B" w:rsidP="006613FA">
      <w:pPr>
        <w:rPr>
          <w:lang w:val="sq-AL"/>
        </w:rPr>
      </w:pPr>
    </w:p>
    <w:p w:rsidR="00E13337" w:rsidRPr="0074430E" w:rsidRDefault="008D49A1" w:rsidP="006613FA">
      <w:pPr>
        <w:rPr>
          <w:lang w:val="sq-AL"/>
        </w:rPr>
      </w:pPr>
      <w:r w:rsidRPr="008D49A1">
        <w:rPr>
          <w:lang w:val="sq-AL"/>
        </w:rPr>
        <w:t xml:space="preserve">McFarquhar, G.M., H. Zhang, G. Heymsfield, R. Hood, J. Dudhia, J.B. Halverson, and F. </w:t>
      </w:r>
    </w:p>
    <w:p w:rsidR="00E13337" w:rsidRPr="0074430E" w:rsidRDefault="008D49A1" w:rsidP="006613FA">
      <w:pPr>
        <w:rPr>
          <w:lang w:val="sq-AL"/>
        </w:rPr>
      </w:pPr>
      <w:r w:rsidRPr="008D49A1">
        <w:rPr>
          <w:lang w:val="sq-AL"/>
        </w:rPr>
        <w:t xml:space="preserve">     Marks, Jr., 2006:  Factors affecting the evolution of Hurricane Erin (2001) and the </w:t>
      </w:r>
    </w:p>
    <w:p w:rsidR="00E13337" w:rsidRPr="0074430E" w:rsidRDefault="008D49A1" w:rsidP="006613FA">
      <w:pPr>
        <w:rPr>
          <w:lang w:val="sq-AL"/>
        </w:rPr>
      </w:pPr>
      <w:r w:rsidRPr="008D49A1">
        <w:rPr>
          <w:lang w:val="sq-AL"/>
        </w:rPr>
        <w:t xml:space="preserve">     distributions of hydrometeors:  Role of microphysical processes.  </w:t>
      </w:r>
      <w:r w:rsidRPr="008D49A1">
        <w:rPr>
          <w:i/>
          <w:lang w:val="sq-AL"/>
        </w:rPr>
        <w:t>J. Atmos. Sci.</w:t>
      </w:r>
      <w:r w:rsidRPr="008D49A1">
        <w:rPr>
          <w:lang w:val="sq-AL"/>
        </w:rPr>
        <w:t xml:space="preserve">, </w:t>
      </w:r>
      <w:r w:rsidRPr="008D49A1">
        <w:rPr>
          <w:b/>
          <w:lang w:val="sq-AL"/>
        </w:rPr>
        <w:t>63,</w:t>
      </w:r>
      <w:r w:rsidRPr="008D49A1">
        <w:rPr>
          <w:lang w:val="sq-AL"/>
        </w:rPr>
        <w:t xml:space="preserve"> </w:t>
      </w:r>
    </w:p>
    <w:p w:rsidR="00E13337" w:rsidRPr="0074430E" w:rsidRDefault="008D49A1" w:rsidP="006613FA">
      <w:pPr>
        <w:rPr>
          <w:lang w:val="sq-AL"/>
        </w:rPr>
      </w:pPr>
      <w:r w:rsidRPr="008D49A1">
        <w:rPr>
          <w:lang w:val="sq-AL"/>
        </w:rPr>
        <w:t xml:space="preserve">     127-150.</w:t>
      </w:r>
    </w:p>
    <w:p w:rsidR="00F14038" w:rsidRPr="0074430E" w:rsidRDefault="00F14038" w:rsidP="006613FA">
      <w:pPr>
        <w:rPr>
          <w:lang w:val="sq-AL"/>
        </w:rPr>
      </w:pPr>
    </w:p>
    <w:p w:rsidR="00734E7B" w:rsidRPr="0074430E" w:rsidRDefault="008D49A1" w:rsidP="006613FA">
      <w:pPr>
        <w:rPr>
          <w:lang w:val="sq-AL"/>
        </w:rPr>
      </w:pPr>
      <w:r w:rsidRPr="008D49A1">
        <w:rPr>
          <w:lang w:val="sq-AL"/>
        </w:rPr>
        <w:t xml:space="preserve">Morrow, C.R., 2008:  An expanding database of dual-Doppler tropical cyclone </w:t>
      </w:r>
    </w:p>
    <w:p w:rsidR="00734E7B" w:rsidRPr="0074430E" w:rsidRDefault="008D49A1" w:rsidP="006613FA">
      <w:pPr>
        <w:rPr>
          <w:lang w:val="sq-AL"/>
        </w:rPr>
      </w:pPr>
      <w:r w:rsidRPr="008D49A1">
        <w:rPr>
          <w:lang w:val="sq-AL"/>
        </w:rPr>
        <w:t xml:space="preserve">     observations.  M.S. thesis, Dept. of Meteorology, The Florida State University, 146 </w:t>
      </w:r>
    </w:p>
    <w:p w:rsidR="00734E7B" w:rsidRPr="0074430E" w:rsidRDefault="008D49A1" w:rsidP="006613FA">
      <w:pPr>
        <w:rPr>
          <w:lang w:val="sq-AL"/>
        </w:rPr>
      </w:pPr>
      <w:r w:rsidRPr="008D49A1">
        <w:rPr>
          <w:lang w:val="sq-AL"/>
        </w:rPr>
        <w:t xml:space="preserve">     pp.  </w:t>
      </w:r>
    </w:p>
    <w:p w:rsidR="006D63E0" w:rsidRPr="0074430E" w:rsidRDefault="006D63E0" w:rsidP="006613FA">
      <w:pPr>
        <w:rPr>
          <w:lang w:val="sq-AL"/>
        </w:rPr>
      </w:pPr>
    </w:p>
    <w:p w:rsidR="00364720" w:rsidRPr="0074430E" w:rsidRDefault="005D6801" w:rsidP="006613FA">
      <w:pPr>
        <w:rPr>
          <w:lang w:val="sq-AL"/>
        </w:rPr>
      </w:pPr>
      <w:r>
        <w:rPr>
          <w:lang w:val="sq-AL"/>
        </w:rPr>
        <w:t>Nolan, D.S.</w:t>
      </w:r>
      <w:r w:rsidR="008D49A1" w:rsidRPr="008D49A1">
        <w:rPr>
          <w:lang w:val="sq-AL"/>
        </w:rPr>
        <w:t xml:space="preserve">, and L.D. Grasso, 2003:  Three-dimensional, nonhydrostatic perturbations to </w:t>
      </w:r>
    </w:p>
    <w:p w:rsidR="00364720" w:rsidRPr="0074430E" w:rsidRDefault="008D49A1" w:rsidP="006613FA">
      <w:pPr>
        <w:rPr>
          <w:lang w:val="sq-AL"/>
        </w:rPr>
      </w:pPr>
      <w:r w:rsidRPr="008D49A1">
        <w:rPr>
          <w:lang w:val="sq-AL"/>
        </w:rPr>
        <w:t xml:space="preserve">     balanced, hurricane-like vortices.  Part II:  Symmetric response and nonlinear </w:t>
      </w:r>
    </w:p>
    <w:p w:rsidR="00364720" w:rsidRPr="0074430E" w:rsidRDefault="008D49A1" w:rsidP="006613FA">
      <w:pPr>
        <w:rPr>
          <w:lang w:val="sq-AL"/>
        </w:rPr>
      </w:pPr>
      <w:r w:rsidRPr="008D49A1">
        <w:rPr>
          <w:lang w:val="sq-AL"/>
        </w:rPr>
        <w:t xml:space="preserve">     simulations.  </w:t>
      </w:r>
      <w:r w:rsidRPr="008D49A1">
        <w:rPr>
          <w:i/>
          <w:lang w:val="sq-AL"/>
        </w:rPr>
        <w:t>J. Atmos. Sci.</w:t>
      </w:r>
      <w:r w:rsidRPr="008D49A1">
        <w:rPr>
          <w:lang w:val="sq-AL"/>
        </w:rPr>
        <w:t xml:space="preserve">, </w:t>
      </w:r>
      <w:r w:rsidRPr="008D49A1">
        <w:rPr>
          <w:b/>
          <w:lang w:val="sq-AL"/>
        </w:rPr>
        <w:t>60,</w:t>
      </w:r>
      <w:r w:rsidRPr="008D49A1">
        <w:rPr>
          <w:lang w:val="sq-AL"/>
        </w:rPr>
        <w:t xml:space="preserve"> 2717-2745.</w:t>
      </w:r>
    </w:p>
    <w:p w:rsidR="00364720" w:rsidRPr="0074430E" w:rsidRDefault="00364720" w:rsidP="006613FA">
      <w:pPr>
        <w:rPr>
          <w:lang w:val="sq-AL"/>
        </w:rPr>
      </w:pPr>
    </w:p>
    <w:p w:rsidR="00364720" w:rsidRPr="0074430E" w:rsidRDefault="008D49A1" w:rsidP="006613FA">
      <w:pPr>
        <w:rPr>
          <w:lang w:val="sq-AL"/>
        </w:rPr>
      </w:pPr>
      <w:r w:rsidRPr="008D49A1">
        <w:rPr>
          <w:lang w:val="sq-AL"/>
        </w:rPr>
        <w:t xml:space="preserve">——, Y. Moon, and D.P.Stern, 2007:  Tropical cyclone intensification from asymmetric </w:t>
      </w:r>
    </w:p>
    <w:p w:rsidR="00364720" w:rsidRPr="0074430E" w:rsidRDefault="008D49A1" w:rsidP="006613FA">
      <w:pPr>
        <w:rPr>
          <w:lang w:val="sq-AL"/>
        </w:rPr>
      </w:pPr>
      <w:r w:rsidRPr="008D49A1">
        <w:rPr>
          <w:lang w:val="sq-AL"/>
        </w:rPr>
        <w:t xml:space="preserve">     convection:  Energetics and efficiency.  </w:t>
      </w:r>
      <w:r w:rsidRPr="008D49A1">
        <w:rPr>
          <w:i/>
          <w:lang w:val="sq-AL"/>
        </w:rPr>
        <w:t>J. Atmos. Sci.</w:t>
      </w:r>
      <w:r w:rsidRPr="008D49A1">
        <w:rPr>
          <w:lang w:val="sq-AL"/>
        </w:rPr>
        <w:t xml:space="preserve">, </w:t>
      </w:r>
      <w:r w:rsidRPr="008D49A1">
        <w:rPr>
          <w:b/>
          <w:lang w:val="sq-AL"/>
        </w:rPr>
        <w:t>64,</w:t>
      </w:r>
      <w:r w:rsidRPr="008D49A1">
        <w:rPr>
          <w:lang w:val="sq-AL"/>
        </w:rPr>
        <w:t xml:space="preserve"> 3377-3405.</w:t>
      </w:r>
    </w:p>
    <w:p w:rsidR="00757643" w:rsidRPr="0074430E" w:rsidRDefault="00757643" w:rsidP="006613FA">
      <w:pPr>
        <w:rPr>
          <w:lang w:val="sq-AL"/>
        </w:rPr>
      </w:pPr>
    </w:p>
    <w:p w:rsidR="00703B65" w:rsidRPr="0074430E" w:rsidRDefault="008D49A1" w:rsidP="006613FA">
      <w:pPr>
        <w:rPr>
          <w:lang w:val="sq-AL"/>
        </w:rPr>
      </w:pPr>
      <w:r w:rsidRPr="008D49A1">
        <w:rPr>
          <w:lang w:val="sq-AL"/>
        </w:rPr>
        <w:t xml:space="preserve">Petty, G.W., 2006:  </w:t>
      </w:r>
      <w:r w:rsidRPr="008D49A1">
        <w:rPr>
          <w:i/>
          <w:lang w:val="sq-AL"/>
        </w:rPr>
        <w:t>A First Course in Atmospheric Radiation</w:t>
      </w:r>
      <w:r w:rsidRPr="008D49A1">
        <w:rPr>
          <w:lang w:val="sq-AL"/>
        </w:rPr>
        <w:t xml:space="preserve">.  Sundog Publishing, 459 </w:t>
      </w:r>
    </w:p>
    <w:p w:rsidR="00703B65" w:rsidRPr="0074430E" w:rsidRDefault="008D49A1" w:rsidP="006613FA">
      <w:pPr>
        <w:rPr>
          <w:lang w:val="sq-AL"/>
        </w:rPr>
      </w:pPr>
      <w:r w:rsidRPr="008D49A1">
        <w:rPr>
          <w:lang w:val="sq-AL"/>
        </w:rPr>
        <w:t xml:space="preserve">     pp.</w:t>
      </w:r>
    </w:p>
    <w:p w:rsidR="00344E5E" w:rsidRPr="0074430E" w:rsidRDefault="00344E5E" w:rsidP="006613FA">
      <w:pPr>
        <w:rPr>
          <w:lang w:val="sq-AL"/>
        </w:rPr>
      </w:pPr>
    </w:p>
    <w:p w:rsidR="00364720" w:rsidRPr="0074430E" w:rsidRDefault="008D49A1" w:rsidP="006613FA">
      <w:pPr>
        <w:rPr>
          <w:lang w:val="sq-AL"/>
        </w:rPr>
      </w:pPr>
      <w:r w:rsidRPr="008D49A1">
        <w:rPr>
          <w:lang w:val="sq-AL"/>
        </w:rPr>
        <w:t>Reasor, P.D., M.T. Montgomery, F.D. Marks, Jr., and J.F. Gamache, 2000:  Low-</w:t>
      </w:r>
    </w:p>
    <w:p w:rsidR="00364720" w:rsidRPr="0074430E" w:rsidRDefault="008D49A1" w:rsidP="006613FA">
      <w:pPr>
        <w:rPr>
          <w:lang w:val="sq-AL"/>
        </w:rPr>
      </w:pPr>
      <w:r w:rsidRPr="008D49A1">
        <w:rPr>
          <w:lang w:val="sq-AL"/>
        </w:rPr>
        <w:t xml:space="preserve">     wavenumber structure and evolution of the hurricane inner core observed by airborne </w:t>
      </w:r>
    </w:p>
    <w:p w:rsidR="00364720" w:rsidRPr="0074430E" w:rsidRDefault="008D49A1" w:rsidP="006613FA">
      <w:pPr>
        <w:rPr>
          <w:lang w:val="sq-AL"/>
        </w:rPr>
      </w:pPr>
      <w:r w:rsidRPr="008D49A1">
        <w:rPr>
          <w:lang w:val="sq-AL"/>
        </w:rPr>
        <w:t xml:space="preserve">     dual-Doppler radar.  </w:t>
      </w:r>
      <w:r w:rsidRPr="008D49A1">
        <w:rPr>
          <w:i/>
          <w:lang w:val="sq-AL"/>
        </w:rPr>
        <w:t>Mon. Wea. Rev.</w:t>
      </w:r>
      <w:r w:rsidRPr="008D49A1">
        <w:rPr>
          <w:lang w:val="sq-AL"/>
        </w:rPr>
        <w:t xml:space="preserve">, </w:t>
      </w:r>
      <w:r w:rsidRPr="008D49A1">
        <w:rPr>
          <w:b/>
          <w:lang w:val="sq-AL"/>
        </w:rPr>
        <w:t xml:space="preserve">128, </w:t>
      </w:r>
      <w:r w:rsidRPr="008D49A1">
        <w:rPr>
          <w:lang w:val="sq-AL"/>
        </w:rPr>
        <w:t>1653-1680.</w:t>
      </w:r>
    </w:p>
    <w:p w:rsidR="00364720" w:rsidRPr="0074430E" w:rsidRDefault="00364720" w:rsidP="006613FA">
      <w:pPr>
        <w:rPr>
          <w:lang w:val="sq-AL"/>
        </w:rPr>
      </w:pPr>
    </w:p>
    <w:p w:rsidR="00364720" w:rsidRPr="0074430E" w:rsidRDefault="008D49A1" w:rsidP="006613FA">
      <w:pPr>
        <w:rPr>
          <w:lang w:val="sq-AL"/>
        </w:rPr>
      </w:pPr>
      <w:r w:rsidRPr="008D49A1">
        <w:rPr>
          <w:lang w:val="sq-AL"/>
        </w:rPr>
        <w:t xml:space="preserve">——, M.D. Eastin, and J.F. Gamache, 2009:  Rapidly intensifying Hurricane Guillermo </w:t>
      </w:r>
    </w:p>
    <w:p w:rsidR="000E55E9" w:rsidRPr="0074430E" w:rsidRDefault="008D49A1" w:rsidP="006613FA">
      <w:pPr>
        <w:rPr>
          <w:lang w:val="sq-AL"/>
        </w:rPr>
      </w:pPr>
      <w:r w:rsidRPr="008D49A1">
        <w:rPr>
          <w:lang w:val="sq-AL"/>
        </w:rPr>
        <w:t xml:space="preserve">     (1997).  Part I:  Low-wavenumber structure and evolution.  </w:t>
      </w:r>
      <w:r w:rsidRPr="008D49A1">
        <w:rPr>
          <w:i/>
          <w:lang w:val="sq-AL"/>
        </w:rPr>
        <w:t>Mon. Wea. Rev.</w:t>
      </w:r>
      <w:r w:rsidRPr="008D49A1">
        <w:rPr>
          <w:lang w:val="sq-AL"/>
        </w:rPr>
        <w:t xml:space="preserve">, </w:t>
      </w:r>
      <w:r w:rsidRPr="008D49A1">
        <w:rPr>
          <w:b/>
          <w:lang w:val="sq-AL"/>
        </w:rPr>
        <w:t>137,</w:t>
      </w:r>
      <w:r w:rsidRPr="008D49A1">
        <w:rPr>
          <w:lang w:val="sq-AL"/>
        </w:rPr>
        <w:t xml:space="preserve"> 603-</w:t>
      </w:r>
    </w:p>
    <w:p w:rsidR="00364720" w:rsidRPr="0074430E" w:rsidRDefault="008D49A1" w:rsidP="006613FA">
      <w:pPr>
        <w:rPr>
          <w:lang w:val="sq-AL"/>
        </w:rPr>
      </w:pPr>
      <w:r w:rsidRPr="008D49A1">
        <w:rPr>
          <w:lang w:val="sq-AL"/>
        </w:rPr>
        <w:t xml:space="preserve">     631.</w:t>
      </w:r>
    </w:p>
    <w:p w:rsidR="00AF6736" w:rsidRPr="0074430E" w:rsidRDefault="00AF6736" w:rsidP="006613FA">
      <w:pPr>
        <w:rPr>
          <w:lang w:val="sq-AL"/>
        </w:rPr>
      </w:pPr>
    </w:p>
    <w:p w:rsidR="0048452A" w:rsidRPr="0074430E" w:rsidRDefault="008D49A1" w:rsidP="006613FA">
      <w:pPr>
        <w:rPr>
          <w:lang w:val="sq-AL"/>
        </w:rPr>
      </w:pPr>
      <w:r w:rsidRPr="008D49A1">
        <w:rPr>
          <w:lang w:val="sq-AL"/>
        </w:rPr>
        <w:t xml:space="preserve">Rodgers, E., W. Olson, J. Halverson, J. Simpson, and H. Pierce, 2000:  Environmental </w:t>
      </w:r>
    </w:p>
    <w:p w:rsidR="0048452A" w:rsidRPr="0074430E" w:rsidRDefault="008D49A1" w:rsidP="006613FA">
      <w:pPr>
        <w:rPr>
          <w:lang w:val="sq-AL"/>
        </w:rPr>
      </w:pPr>
      <w:r w:rsidRPr="008D49A1">
        <w:rPr>
          <w:lang w:val="sq-AL"/>
        </w:rPr>
        <w:t xml:space="preserve">     forcing of Supertyphoon Paka’s (1997) latent heat structure.  </w:t>
      </w:r>
      <w:r w:rsidRPr="008D49A1">
        <w:rPr>
          <w:i/>
          <w:lang w:val="sq-AL"/>
        </w:rPr>
        <w:t>J. Appl. Meteor.</w:t>
      </w:r>
      <w:r w:rsidRPr="008D49A1">
        <w:rPr>
          <w:lang w:val="sq-AL"/>
        </w:rPr>
        <w:t xml:space="preserve">, </w:t>
      </w:r>
      <w:r w:rsidRPr="008D49A1">
        <w:rPr>
          <w:b/>
          <w:lang w:val="sq-AL"/>
        </w:rPr>
        <w:t>39,</w:t>
      </w:r>
      <w:r w:rsidRPr="008D49A1">
        <w:rPr>
          <w:lang w:val="sq-AL"/>
        </w:rPr>
        <w:t xml:space="preserve"> </w:t>
      </w:r>
    </w:p>
    <w:p w:rsidR="00344E5E" w:rsidRPr="0074430E" w:rsidRDefault="008D49A1" w:rsidP="006613FA">
      <w:pPr>
        <w:rPr>
          <w:lang w:val="sq-AL"/>
        </w:rPr>
      </w:pPr>
      <w:r w:rsidRPr="008D49A1">
        <w:rPr>
          <w:lang w:val="sq-AL"/>
        </w:rPr>
        <w:t xml:space="preserve">     1983-2006.</w:t>
      </w:r>
    </w:p>
    <w:p w:rsidR="00BA2E57" w:rsidRPr="0074430E" w:rsidRDefault="00BA2E57" w:rsidP="006613FA">
      <w:pPr>
        <w:rPr>
          <w:lang w:val="sq-AL"/>
        </w:rPr>
      </w:pPr>
    </w:p>
    <w:p w:rsidR="00BA2E57" w:rsidRPr="0074430E" w:rsidRDefault="008D49A1" w:rsidP="006613FA">
      <w:pPr>
        <w:rPr>
          <w:lang w:val="sq-AL"/>
        </w:rPr>
      </w:pPr>
      <w:r w:rsidRPr="008D49A1">
        <w:rPr>
          <w:lang w:val="sq-AL"/>
        </w:rPr>
        <w:t xml:space="preserve">Rogers, R.R., and M.K. Yau, 1989:  </w:t>
      </w:r>
      <w:r w:rsidRPr="008D49A1">
        <w:rPr>
          <w:i/>
          <w:lang w:val="sq-AL"/>
        </w:rPr>
        <w:t>A Short Course in Cloud Physics.</w:t>
      </w:r>
      <w:r w:rsidRPr="008D49A1">
        <w:rPr>
          <w:lang w:val="sq-AL"/>
        </w:rPr>
        <w:t xml:space="preserve">  Butterworth-</w:t>
      </w:r>
    </w:p>
    <w:p w:rsidR="00BA2E57" w:rsidRPr="0074430E" w:rsidRDefault="008D49A1" w:rsidP="006613FA">
      <w:pPr>
        <w:rPr>
          <w:lang w:val="sq-AL"/>
        </w:rPr>
      </w:pPr>
      <w:r w:rsidRPr="008D49A1">
        <w:rPr>
          <w:lang w:val="sq-AL"/>
        </w:rPr>
        <w:t xml:space="preserve">     Heinemann publishers, 304 pp.</w:t>
      </w:r>
    </w:p>
    <w:p w:rsidR="005623D3" w:rsidRPr="0074430E" w:rsidRDefault="005623D3" w:rsidP="006613FA">
      <w:pPr>
        <w:rPr>
          <w:lang w:val="sq-AL"/>
        </w:rPr>
      </w:pPr>
    </w:p>
    <w:p w:rsidR="005623D3" w:rsidRPr="0074430E" w:rsidRDefault="008D49A1" w:rsidP="006613FA">
      <w:pPr>
        <w:rPr>
          <w:lang w:val="sq-AL"/>
        </w:rPr>
      </w:pPr>
      <w:r w:rsidRPr="008D49A1">
        <w:rPr>
          <w:lang w:val="sq-AL"/>
        </w:rPr>
        <w:t xml:space="preserve">Rogers, R.F., M.L. Black, S.S. Chen, and R.A. Black, 2007:  An evaluation of </w:t>
      </w:r>
    </w:p>
    <w:p w:rsidR="005623D3" w:rsidRPr="0074430E" w:rsidRDefault="008D49A1" w:rsidP="006613FA">
      <w:pPr>
        <w:rPr>
          <w:lang w:val="sq-AL"/>
        </w:rPr>
      </w:pPr>
      <w:r w:rsidRPr="008D49A1">
        <w:rPr>
          <w:lang w:val="sq-AL"/>
        </w:rPr>
        <w:t xml:space="preserve">     microphysics fields from mesoscale model simulations of tropical cyclones.  Part I:  </w:t>
      </w:r>
    </w:p>
    <w:p w:rsidR="005623D3" w:rsidRPr="0074430E" w:rsidRDefault="008D49A1" w:rsidP="006613FA">
      <w:pPr>
        <w:rPr>
          <w:lang w:val="sq-AL"/>
        </w:rPr>
      </w:pPr>
      <w:r w:rsidRPr="008D49A1">
        <w:rPr>
          <w:lang w:val="sq-AL"/>
        </w:rPr>
        <w:t xml:space="preserve">     Comparisons with observations.  </w:t>
      </w:r>
      <w:r w:rsidRPr="008D49A1">
        <w:rPr>
          <w:i/>
          <w:lang w:val="sq-AL"/>
        </w:rPr>
        <w:t>J. Atmos. Sci.</w:t>
      </w:r>
      <w:r w:rsidRPr="008D49A1">
        <w:rPr>
          <w:lang w:val="sq-AL"/>
        </w:rPr>
        <w:t xml:space="preserve">, </w:t>
      </w:r>
      <w:r w:rsidRPr="008D49A1">
        <w:rPr>
          <w:b/>
          <w:lang w:val="sq-AL"/>
        </w:rPr>
        <w:t>64,</w:t>
      </w:r>
      <w:r w:rsidRPr="008D49A1">
        <w:rPr>
          <w:lang w:val="sq-AL"/>
        </w:rPr>
        <w:t xml:space="preserve"> 1811-1834.</w:t>
      </w:r>
    </w:p>
    <w:p w:rsidR="00D7482F" w:rsidRPr="0074430E" w:rsidRDefault="00D7482F" w:rsidP="006613FA">
      <w:pPr>
        <w:rPr>
          <w:lang w:val="sq-AL"/>
        </w:rPr>
      </w:pPr>
    </w:p>
    <w:p w:rsidR="00BA4B04" w:rsidRPr="0074430E" w:rsidRDefault="008D49A1" w:rsidP="006613FA">
      <w:r w:rsidRPr="008D49A1">
        <w:t>Roux, F., 1985:  Retrieval of thermodynamic fields from multiple-Doppler radar data</w:t>
      </w:r>
    </w:p>
    <w:p w:rsidR="00BA4B04" w:rsidRPr="0074430E" w:rsidRDefault="008D49A1" w:rsidP="006613FA">
      <w:r w:rsidRPr="008D49A1">
        <w:t xml:space="preserve">     using the equations of motion and the thermodynamic equation.  </w:t>
      </w:r>
      <w:r w:rsidRPr="008D49A1">
        <w:rPr>
          <w:i/>
        </w:rPr>
        <w:t>Mon. Wea. Rev.</w:t>
      </w:r>
      <w:r w:rsidRPr="008D49A1">
        <w:t xml:space="preserve">, </w:t>
      </w:r>
      <w:r w:rsidRPr="008D49A1">
        <w:rPr>
          <w:b/>
        </w:rPr>
        <w:t>113,</w:t>
      </w:r>
      <w:r w:rsidRPr="008D49A1">
        <w:t xml:space="preserve"> </w:t>
      </w:r>
    </w:p>
    <w:p w:rsidR="00BA4B04" w:rsidRPr="0074430E" w:rsidRDefault="008D49A1" w:rsidP="006613FA">
      <w:r w:rsidRPr="008D49A1">
        <w:t xml:space="preserve">     2142-2157.</w:t>
      </w:r>
    </w:p>
    <w:p w:rsidR="00BA4B04" w:rsidRPr="0074430E" w:rsidRDefault="00BA4B04" w:rsidP="006613FA"/>
    <w:p w:rsidR="00BA4B04" w:rsidRPr="0074430E" w:rsidRDefault="008D49A1" w:rsidP="006613FA">
      <w:r w:rsidRPr="008D49A1">
        <w:softHyphen/>
      </w:r>
      <w:r w:rsidRPr="008D49A1">
        <w:softHyphen/>
      </w:r>
      <w:r w:rsidRPr="008D49A1">
        <w:rPr>
          <w:lang w:val="sq-AL"/>
        </w:rPr>
        <w:t>——</w:t>
      </w:r>
      <w:r w:rsidRPr="008D49A1">
        <w:t>, and S. Ju, 1990:  Single-Doppler observations of a west African squall line on 27-</w:t>
      </w:r>
    </w:p>
    <w:p w:rsidR="00BA4B04" w:rsidRPr="0074430E" w:rsidRDefault="008D49A1" w:rsidP="006613FA">
      <w:pPr>
        <w:rPr>
          <w:i/>
        </w:rPr>
      </w:pPr>
      <w:r w:rsidRPr="008D49A1">
        <w:t xml:space="preserve">     28 May 1981 during COPT 81:  Kinematics, thermodynamics and water budget.  </w:t>
      </w:r>
      <w:r w:rsidRPr="008D49A1">
        <w:rPr>
          <w:i/>
        </w:rPr>
        <w:t xml:space="preserve">Mon. </w:t>
      </w:r>
    </w:p>
    <w:p w:rsidR="00BA4B04" w:rsidRPr="0074430E" w:rsidRDefault="008D49A1" w:rsidP="006613FA">
      <w:r w:rsidRPr="008D49A1">
        <w:rPr>
          <w:i/>
        </w:rPr>
        <w:t xml:space="preserve">     Wea. Rev.</w:t>
      </w:r>
      <w:r w:rsidRPr="008D49A1">
        <w:t xml:space="preserve">, </w:t>
      </w:r>
      <w:r w:rsidRPr="008D49A1">
        <w:rPr>
          <w:b/>
        </w:rPr>
        <w:t>118,</w:t>
      </w:r>
      <w:r w:rsidRPr="008D49A1">
        <w:t xml:space="preserve"> 1826-1854.</w:t>
      </w:r>
    </w:p>
    <w:p w:rsidR="00E13337" w:rsidRPr="0074430E" w:rsidRDefault="00E13337" w:rsidP="006613FA">
      <w:pPr>
        <w:rPr>
          <w:lang w:val="sq-AL"/>
        </w:rPr>
      </w:pPr>
    </w:p>
    <w:p w:rsidR="0048452A" w:rsidRPr="0074430E" w:rsidRDefault="008D49A1" w:rsidP="006613FA">
      <w:r w:rsidRPr="008D49A1">
        <w:t xml:space="preserve">Sitkowski M., and G. M. Barnes, 2009: Low-level thermodynamic, kinematic, and </w:t>
      </w:r>
    </w:p>
    <w:p w:rsidR="0048452A" w:rsidRPr="0074430E" w:rsidRDefault="008D49A1" w:rsidP="006613FA">
      <w:pPr>
        <w:rPr>
          <w:rStyle w:val="Emphasis"/>
        </w:rPr>
      </w:pPr>
      <w:r w:rsidRPr="008D49A1">
        <w:t xml:space="preserve">     reflectivity fields of Hurricane Guillermo (1997) during rapid intensification. </w:t>
      </w:r>
      <w:r>
        <w:rPr>
          <w:rStyle w:val="Emphasis"/>
        </w:rPr>
        <w:t xml:space="preserve">Mon. </w:t>
      </w:r>
    </w:p>
    <w:p w:rsidR="0048452A" w:rsidRPr="0074430E" w:rsidRDefault="008D49A1" w:rsidP="006613FA">
      <w:r>
        <w:rPr>
          <w:rStyle w:val="Emphasis"/>
        </w:rPr>
        <w:t xml:space="preserve">     Wea. Rev.</w:t>
      </w:r>
      <w:r w:rsidRPr="008D49A1">
        <w:t xml:space="preserve">, </w:t>
      </w:r>
      <w:r>
        <w:rPr>
          <w:rStyle w:val="Strong"/>
        </w:rPr>
        <w:t>137</w:t>
      </w:r>
      <w:r w:rsidRPr="008D49A1">
        <w:rPr>
          <w:b/>
        </w:rPr>
        <w:t>,</w:t>
      </w:r>
      <w:r w:rsidRPr="008D49A1">
        <w:t xml:space="preserve"> 645–663.</w:t>
      </w:r>
    </w:p>
    <w:p w:rsidR="007B497E" w:rsidRPr="0074430E" w:rsidRDefault="007B497E" w:rsidP="006613FA"/>
    <w:p w:rsidR="00582109" w:rsidRPr="0074430E" w:rsidRDefault="008D49A1" w:rsidP="006613FA">
      <w:r w:rsidRPr="008D49A1">
        <w:t xml:space="preserve">Tao, W.-K. and Coauthors, 2006:  Retrieval of latent heating from TRMM </w:t>
      </w:r>
    </w:p>
    <w:p w:rsidR="00582109" w:rsidRPr="0074430E" w:rsidRDefault="008D49A1" w:rsidP="006613FA">
      <w:r w:rsidRPr="008D49A1">
        <w:t xml:space="preserve">     measurements.  </w:t>
      </w:r>
      <w:r w:rsidRPr="008D49A1">
        <w:rPr>
          <w:i/>
        </w:rPr>
        <w:t>Bull. Amer. Meteor. Soc.</w:t>
      </w:r>
      <w:r w:rsidRPr="008D49A1">
        <w:t xml:space="preserve">, </w:t>
      </w:r>
      <w:r w:rsidRPr="008D49A1">
        <w:rPr>
          <w:b/>
        </w:rPr>
        <w:t>87,</w:t>
      </w:r>
      <w:r w:rsidRPr="008D49A1">
        <w:t xml:space="preserve"> 1555-1572.</w:t>
      </w:r>
    </w:p>
    <w:p w:rsidR="005623D3" w:rsidRPr="0074430E" w:rsidRDefault="005623D3" w:rsidP="006613FA"/>
    <w:p w:rsidR="005623D3" w:rsidRPr="0074430E" w:rsidRDefault="008D49A1" w:rsidP="006613FA">
      <w:r w:rsidRPr="008D49A1">
        <w:t xml:space="preserve">Tong, H., V. Chandrasekar, K.R. Knupp, and J. Stalker, 1998:  Multiparameter radar </w:t>
      </w:r>
    </w:p>
    <w:p w:rsidR="005623D3" w:rsidRPr="0074430E" w:rsidRDefault="008D49A1" w:rsidP="006613FA">
      <w:r w:rsidRPr="008D49A1">
        <w:t xml:space="preserve">     observations of time evolution of convective storms:  Evaluation of water budgets and </w:t>
      </w:r>
    </w:p>
    <w:p w:rsidR="005623D3" w:rsidRPr="0074430E" w:rsidRDefault="008D49A1" w:rsidP="006613FA">
      <w:r w:rsidRPr="008D49A1">
        <w:t xml:space="preserve">     latent heating rates.  </w:t>
      </w:r>
      <w:r w:rsidRPr="008D49A1">
        <w:rPr>
          <w:i/>
          <w:lang w:val="sq-AL"/>
        </w:rPr>
        <w:t>J. Atmos. Oceanic Technol.</w:t>
      </w:r>
      <w:r w:rsidRPr="008D49A1">
        <w:rPr>
          <w:lang w:val="sq-AL"/>
        </w:rPr>
        <w:t xml:space="preserve">, </w:t>
      </w:r>
      <w:r w:rsidRPr="008D49A1">
        <w:rPr>
          <w:b/>
          <w:lang w:val="sq-AL"/>
        </w:rPr>
        <w:t>15,</w:t>
      </w:r>
      <w:r w:rsidRPr="008D49A1">
        <w:rPr>
          <w:lang w:val="sq-AL"/>
        </w:rPr>
        <w:t xml:space="preserve"> 1097-1109.</w:t>
      </w:r>
    </w:p>
    <w:p w:rsidR="00364720" w:rsidRPr="0074430E" w:rsidRDefault="00364720" w:rsidP="006613FA">
      <w:pPr>
        <w:rPr>
          <w:lang w:val="sq-AL"/>
        </w:rPr>
      </w:pPr>
    </w:p>
    <w:p w:rsidR="00364720" w:rsidRPr="0074430E" w:rsidRDefault="008D49A1" w:rsidP="006613FA">
      <w:pPr>
        <w:suppressAutoHyphens w:val="0"/>
        <w:autoSpaceDE w:val="0"/>
        <w:autoSpaceDN w:val="0"/>
        <w:adjustRightInd w:val="0"/>
        <w:rPr>
          <w:lang w:eastAsia="en-US"/>
        </w:rPr>
      </w:pPr>
      <w:r w:rsidRPr="008D49A1">
        <w:rPr>
          <w:lang w:eastAsia="en-US"/>
        </w:rPr>
        <w:t xml:space="preserve">Tory, K. J., M. T. Montgomery, and N. E. Davidson, 2006:  Prediction and diagnosis of </w:t>
      </w:r>
    </w:p>
    <w:p w:rsidR="00364720" w:rsidRPr="0074430E" w:rsidRDefault="008D49A1" w:rsidP="006613FA">
      <w:pPr>
        <w:suppressAutoHyphens w:val="0"/>
        <w:autoSpaceDE w:val="0"/>
        <w:autoSpaceDN w:val="0"/>
        <w:adjustRightInd w:val="0"/>
        <w:rPr>
          <w:lang w:eastAsia="en-US"/>
        </w:rPr>
      </w:pPr>
      <w:r w:rsidRPr="008D49A1">
        <w:rPr>
          <w:lang w:eastAsia="en-US"/>
        </w:rPr>
        <w:t xml:space="preserve">     tropical cyclone formation in an NWP system. Part I: The critical role of vortex </w:t>
      </w:r>
    </w:p>
    <w:p w:rsidR="00364720" w:rsidRPr="0074430E" w:rsidRDefault="008D49A1" w:rsidP="006613FA">
      <w:pPr>
        <w:suppressAutoHyphens w:val="0"/>
        <w:autoSpaceDE w:val="0"/>
        <w:autoSpaceDN w:val="0"/>
        <w:adjustRightInd w:val="0"/>
        <w:rPr>
          <w:lang w:eastAsia="en-US"/>
        </w:rPr>
      </w:pPr>
      <w:r w:rsidRPr="008D49A1">
        <w:rPr>
          <w:lang w:eastAsia="en-US"/>
        </w:rPr>
        <w:t xml:space="preserve">     enhancement in deep convection. </w:t>
      </w:r>
      <w:r w:rsidRPr="008D49A1">
        <w:rPr>
          <w:i/>
          <w:iCs/>
          <w:lang w:eastAsia="en-US"/>
        </w:rPr>
        <w:t xml:space="preserve">J. Atmos. Sci., </w:t>
      </w:r>
      <w:r w:rsidR="003A55EF">
        <w:rPr>
          <w:b/>
          <w:bCs/>
          <w:lang w:eastAsia="en-US"/>
        </w:rPr>
        <w:t xml:space="preserve">63, </w:t>
      </w:r>
      <w:r w:rsidRPr="008D49A1">
        <w:rPr>
          <w:lang w:eastAsia="en-US"/>
        </w:rPr>
        <w:t>3077-3090.</w:t>
      </w:r>
    </w:p>
    <w:p w:rsidR="00364720" w:rsidRPr="0074430E" w:rsidRDefault="00364720" w:rsidP="006613FA">
      <w:pPr>
        <w:rPr>
          <w:lang w:val="sq-AL"/>
        </w:rPr>
      </w:pPr>
    </w:p>
    <w:p w:rsidR="00364720" w:rsidRPr="0074430E" w:rsidRDefault="008D49A1" w:rsidP="006613FA">
      <w:r w:rsidRPr="008D49A1">
        <w:t xml:space="preserve">Ulbrich, C. W., and P. B. Chilson, 1994: Effects of variations in precipitation size </w:t>
      </w:r>
    </w:p>
    <w:p w:rsidR="00364720" w:rsidRPr="0074430E" w:rsidRDefault="008D49A1" w:rsidP="006613FA">
      <w:r w:rsidRPr="008D49A1">
        <w:t xml:space="preserve">     distribution and fallspeed law parameters on relations between mean Doppler </w:t>
      </w:r>
    </w:p>
    <w:p w:rsidR="00364720" w:rsidRPr="0074430E" w:rsidRDefault="008D49A1" w:rsidP="006613FA">
      <w:r w:rsidRPr="008D49A1">
        <w:t xml:space="preserve">     fallspeed and reflectivity factor. </w:t>
      </w:r>
      <w:r>
        <w:rPr>
          <w:rStyle w:val="Emphasis"/>
        </w:rPr>
        <w:t>J. Atmos. Oceanic Technol.,</w:t>
      </w:r>
      <w:r w:rsidRPr="008D49A1">
        <w:t xml:space="preserve"> </w:t>
      </w:r>
      <w:r>
        <w:rPr>
          <w:rStyle w:val="Strong"/>
        </w:rPr>
        <w:t>11,</w:t>
      </w:r>
      <w:r w:rsidRPr="008D49A1">
        <w:t xml:space="preserve"> 1656–1663.</w:t>
      </w:r>
    </w:p>
    <w:p w:rsidR="00277B07" w:rsidRPr="0074430E" w:rsidRDefault="00277B07" w:rsidP="006613FA"/>
    <w:p w:rsidR="00734E7B" w:rsidRPr="0074430E" w:rsidRDefault="008D49A1" w:rsidP="006613FA">
      <w:r w:rsidRPr="008D49A1">
        <w:t xml:space="preserve">Wimmers, A.J., and C.S. Velden, 2007:  MIMIC:  A new approach to visualizing satellite </w:t>
      </w:r>
    </w:p>
    <w:p w:rsidR="00734E7B" w:rsidRPr="0074430E" w:rsidRDefault="008D49A1" w:rsidP="006613FA">
      <w:r w:rsidRPr="008D49A1">
        <w:t xml:space="preserve">     microwave imagery of tropical cyclones.  </w:t>
      </w:r>
      <w:r w:rsidRPr="008D49A1">
        <w:rPr>
          <w:i/>
        </w:rPr>
        <w:t>Bull. Amer. Meteor. Soc.</w:t>
      </w:r>
      <w:r w:rsidRPr="008D49A1">
        <w:t xml:space="preserve">, </w:t>
      </w:r>
      <w:r w:rsidRPr="008D49A1">
        <w:rPr>
          <w:b/>
        </w:rPr>
        <w:t>88,</w:t>
      </w:r>
      <w:r w:rsidRPr="008D49A1">
        <w:t xml:space="preserve"> 1187-1196.</w:t>
      </w:r>
    </w:p>
    <w:p w:rsidR="005D3784" w:rsidRPr="0074430E" w:rsidRDefault="005D3784" w:rsidP="006613FA"/>
    <w:p w:rsidR="00A175B0" w:rsidRPr="0074430E" w:rsidRDefault="008D49A1" w:rsidP="006613FA">
      <w:r w:rsidRPr="008D49A1">
        <w:t xml:space="preserve">Zhang, D.-L., Y. Liu, and M.K. Yau, 2002:  A multiscale numerical study of Hurricane </w:t>
      </w:r>
    </w:p>
    <w:p w:rsidR="00A175B0" w:rsidRPr="0074430E" w:rsidRDefault="008D49A1" w:rsidP="006613FA">
      <w:r w:rsidRPr="008D49A1">
        <w:t xml:space="preserve">     Andrew (1992).  Part V:  Inner-core thermodynamics.  </w:t>
      </w:r>
      <w:r w:rsidRPr="008D49A1">
        <w:rPr>
          <w:i/>
        </w:rPr>
        <w:t>Mon. Wea. Rev.</w:t>
      </w:r>
      <w:r w:rsidRPr="008D49A1">
        <w:t xml:space="preserve">, </w:t>
      </w:r>
      <w:r w:rsidRPr="008D49A1">
        <w:rPr>
          <w:b/>
        </w:rPr>
        <w:t>130,</w:t>
      </w:r>
      <w:r w:rsidRPr="008D49A1">
        <w:t xml:space="preserve"> 2745-</w:t>
      </w:r>
    </w:p>
    <w:p w:rsidR="00A175B0" w:rsidRPr="0074430E" w:rsidRDefault="008D49A1" w:rsidP="006613FA">
      <w:r w:rsidRPr="008D49A1">
        <w:t xml:space="preserve">     2763.</w:t>
      </w:r>
    </w:p>
    <w:p w:rsidR="00A500DE" w:rsidRPr="0074430E" w:rsidRDefault="00A500DE" w:rsidP="006613FA"/>
    <w:p w:rsidR="005D6801" w:rsidRDefault="005D6801" w:rsidP="00D605F8">
      <w:pPr>
        <w:spacing w:line="480" w:lineRule="auto"/>
        <w:jc w:val="center"/>
        <w:rPr>
          <w:b/>
        </w:rPr>
      </w:pPr>
    </w:p>
    <w:p w:rsidR="005D6801" w:rsidRDefault="005D6801" w:rsidP="00D605F8">
      <w:pPr>
        <w:spacing w:line="480" w:lineRule="auto"/>
        <w:jc w:val="center"/>
        <w:rPr>
          <w:b/>
        </w:rPr>
      </w:pPr>
    </w:p>
    <w:p w:rsidR="005D6801" w:rsidRDefault="005D6801" w:rsidP="00D605F8">
      <w:pPr>
        <w:spacing w:line="480" w:lineRule="auto"/>
        <w:jc w:val="center"/>
        <w:rPr>
          <w:b/>
        </w:rPr>
      </w:pPr>
    </w:p>
    <w:p w:rsidR="005D6801" w:rsidRDefault="005D6801" w:rsidP="00D605F8">
      <w:pPr>
        <w:spacing w:line="480" w:lineRule="auto"/>
        <w:jc w:val="center"/>
        <w:rPr>
          <w:b/>
        </w:rPr>
      </w:pPr>
    </w:p>
    <w:p w:rsidR="005D6801" w:rsidRDefault="005D6801" w:rsidP="00D605F8">
      <w:pPr>
        <w:spacing w:line="480" w:lineRule="auto"/>
        <w:jc w:val="center"/>
        <w:rPr>
          <w:b/>
        </w:rPr>
      </w:pPr>
    </w:p>
    <w:p w:rsidR="005D6801" w:rsidRDefault="005D6801" w:rsidP="00D605F8">
      <w:pPr>
        <w:spacing w:line="480" w:lineRule="auto"/>
        <w:jc w:val="center"/>
        <w:rPr>
          <w:b/>
        </w:rPr>
      </w:pPr>
    </w:p>
    <w:p w:rsidR="005D6801" w:rsidRDefault="005D6801" w:rsidP="00D605F8">
      <w:pPr>
        <w:spacing w:line="480" w:lineRule="auto"/>
        <w:jc w:val="center"/>
        <w:rPr>
          <w:b/>
        </w:rPr>
      </w:pPr>
    </w:p>
    <w:p w:rsidR="005D6801" w:rsidRDefault="005D6801" w:rsidP="00D605F8">
      <w:pPr>
        <w:spacing w:line="480" w:lineRule="auto"/>
        <w:jc w:val="center"/>
        <w:rPr>
          <w:b/>
        </w:rPr>
      </w:pPr>
    </w:p>
    <w:p w:rsidR="005D6801" w:rsidRDefault="005D6801" w:rsidP="00D605F8">
      <w:pPr>
        <w:spacing w:line="480" w:lineRule="auto"/>
        <w:jc w:val="center"/>
        <w:rPr>
          <w:b/>
        </w:rPr>
      </w:pPr>
    </w:p>
    <w:p w:rsidR="005D6801" w:rsidRDefault="005D6801" w:rsidP="00D605F8">
      <w:pPr>
        <w:spacing w:line="480" w:lineRule="auto"/>
        <w:jc w:val="center"/>
        <w:rPr>
          <w:b/>
        </w:rPr>
      </w:pPr>
    </w:p>
    <w:p w:rsidR="005D6801" w:rsidRDefault="005D6801" w:rsidP="00D605F8">
      <w:pPr>
        <w:spacing w:line="480" w:lineRule="auto"/>
        <w:jc w:val="center"/>
        <w:rPr>
          <w:b/>
        </w:rPr>
      </w:pPr>
    </w:p>
    <w:p w:rsidR="00B30B45" w:rsidRDefault="00B30B45" w:rsidP="00D605F8">
      <w:pPr>
        <w:spacing w:line="480" w:lineRule="auto"/>
        <w:jc w:val="center"/>
        <w:rPr>
          <w:b/>
        </w:rPr>
      </w:pPr>
      <w:r>
        <w:rPr>
          <w:b/>
        </w:rPr>
        <w:t>FIGURE CAPTIONS</w:t>
      </w:r>
    </w:p>
    <w:p w:rsidR="00BA6D9D" w:rsidRPr="0074430E" w:rsidRDefault="00BA6D9D" w:rsidP="00D605F8">
      <w:pPr>
        <w:spacing w:line="480" w:lineRule="auto"/>
        <w:jc w:val="center"/>
        <w:rPr>
          <w:b/>
        </w:rPr>
      </w:pPr>
    </w:p>
    <w:p w:rsidR="00BA6D9D" w:rsidRPr="0074430E" w:rsidRDefault="00BA6D9D" w:rsidP="00D605F8">
      <w:pPr>
        <w:tabs>
          <w:tab w:val="right" w:leader="dot" w:pos="8640"/>
        </w:tabs>
        <w:spacing w:line="480" w:lineRule="auto"/>
        <w:contextualSpacing/>
      </w:pPr>
      <w:r>
        <w:t xml:space="preserve">1.  The top five maximum updraft profiles in TC hot towers from the Heymsfield et al. (2010) population.  The gray lines show each member with the black line representing the mean.  </w:t>
      </w:r>
      <w:r w:rsidRPr="008D49A1">
        <w:t>See Heymsfield et al. (2010) for more information</w:t>
      </w:r>
      <w:r w:rsidR="00B30B45">
        <w:t>.</w:t>
      </w:r>
    </w:p>
    <w:p w:rsidR="00BA6D9D" w:rsidRPr="0074430E" w:rsidRDefault="00BA6D9D" w:rsidP="00D605F8">
      <w:pPr>
        <w:spacing w:line="480" w:lineRule="auto"/>
        <w:contextualSpacing/>
        <w:jc w:val="center"/>
        <w:rPr>
          <w:b/>
        </w:rPr>
      </w:pPr>
    </w:p>
    <w:p w:rsidR="00BA6D9D" w:rsidRPr="0074430E" w:rsidRDefault="00BA6D9D" w:rsidP="00D605F8">
      <w:pPr>
        <w:tabs>
          <w:tab w:val="right" w:leader="dot" w:pos="8640"/>
        </w:tabs>
        <w:spacing w:line="480" w:lineRule="auto"/>
        <w:contextualSpacing/>
      </w:pPr>
      <w:r>
        <w:t>2.  NOAA P-3 lower fuselage radar (5.3 GHz) reflectivity at 3-km height during the center of each aircraft pass through Hurricane Guillermo (1997).  The domain is 120 km on each side with tick marks every 15 km.  The solid arrow in pass 1 represents the time-averaged, local shear vector and the capital letters denote details of the convective bursts.  Figure is taken from Reasor et al. (2009).  Us</w:t>
      </w:r>
      <w:r w:rsidR="00B30B45">
        <w:t>ed with permission of the AMS.</w:t>
      </w:r>
    </w:p>
    <w:p w:rsidR="00BA6D9D" w:rsidRPr="0074430E" w:rsidRDefault="00BA6D9D" w:rsidP="00D605F8">
      <w:pPr>
        <w:spacing w:line="480" w:lineRule="auto"/>
        <w:contextualSpacing/>
        <w:jc w:val="center"/>
        <w:rPr>
          <w:b/>
        </w:rPr>
      </w:pPr>
    </w:p>
    <w:p w:rsidR="00BA6D9D" w:rsidRPr="0074430E" w:rsidRDefault="00BA6D9D" w:rsidP="00D605F8">
      <w:pPr>
        <w:tabs>
          <w:tab w:val="right" w:leader="dot" w:pos="8640"/>
        </w:tabs>
        <w:spacing w:line="480" w:lineRule="auto"/>
        <w:contextualSpacing/>
      </w:pPr>
      <w:r>
        <w:t>3.  Aircraft (P-3) flight level (between 1.5 to 5.5 km altitude) measurements of updraft core magnitude as a function of relative humidity from the eyewall and rainband regions of intense TCs.  Note that there are 620 data points in the figure.  The figure is courtesy of Matt Eastin; see Eas</w:t>
      </w:r>
      <w:r w:rsidR="00B30B45">
        <w:t>tin et al. (2005) for details.</w:t>
      </w:r>
    </w:p>
    <w:p w:rsidR="00BA6D9D" w:rsidRPr="0074430E" w:rsidRDefault="00BA6D9D" w:rsidP="00D605F8">
      <w:pPr>
        <w:spacing w:line="480" w:lineRule="auto"/>
        <w:contextualSpacing/>
        <w:jc w:val="center"/>
        <w:rPr>
          <w:b/>
        </w:rPr>
      </w:pPr>
    </w:p>
    <w:p w:rsidR="00BA6D9D" w:rsidRDefault="00BA6D9D" w:rsidP="00D605F8">
      <w:pPr>
        <w:pStyle w:val="Caption"/>
        <w:tabs>
          <w:tab w:val="right" w:leader="dot" w:pos="8640"/>
        </w:tabs>
        <w:spacing w:line="480" w:lineRule="auto"/>
        <w:rPr>
          <w:i w:val="0"/>
        </w:rPr>
      </w:pPr>
      <w:r>
        <w:rPr>
          <w:i w:val="0"/>
        </w:rPr>
        <w:t>4.  Relationship between the source of cloud water and the net production of precipitation for grid points that are producing precipitation in the model domain between 0 and 10 km height and over a nine minute period (with three minute output).  Data is from the numerical simulation of Hurricane Bonnie (1998; Braun 2006).  The black line shows the linear fit to the data with an R</w:t>
      </w:r>
      <w:r>
        <w:rPr>
          <w:i w:val="0"/>
          <w:vertAlign w:val="superscript"/>
        </w:rPr>
        <w:t>2</w:t>
      </w:r>
      <w:r>
        <w:rPr>
          <w:i w:val="0"/>
        </w:rPr>
        <w:t xml:space="preserve"> of ~0.70 found using all 60 minutes of model output.  The red and blue circles denote warm (T &gt; 0°C)</w:t>
      </w:r>
      <w:r>
        <w:t xml:space="preserve"> </w:t>
      </w:r>
      <w:r>
        <w:rPr>
          <w:i w:val="0"/>
        </w:rPr>
        <w:t>and mixed/ice (T ≤ 0°C) phase precipitation processes, respectively.  An R</w:t>
      </w:r>
      <w:r>
        <w:rPr>
          <w:i w:val="0"/>
          <w:vertAlign w:val="superscript"/>
        </w:rPr>
        <w:t>2</w:t>
      </w:r>
      <w:r w:rsidR="00B52B1C">
        <w:rPr>
          <w:i w:val="0"/>
        </w:rPr>
        <w:t xml:space="preserve"> of ~0.87 is</w:t>
      </w:r>
      <w:r>
        <w:rPr>
          <w:i w:val="0"/>
        </w:rPr>
        <w:t xml:space="preserve"> found applying the linear fit to the red points only over a 60 minute period.  The contour lines show the number of points in dense regions of the scatter plot.  Black contours start at 500 with a 500 point interval while white contours start at 3000 with a 6000 point interval.  There are a total of 828,611 points in the figure with the largest percentage located in the lower left corner (&gt; </w:t>
      </w:r>
      <w:r w:rsidR="00B30B45">
        <w:rPr>
          <w:i w:val="0"/>
        </w:rPr>
        <w:t>15,000 points.</w:t>
      </w:r>
    </w:p>
    <w:p w:rsidR="00BA6D9D" w:rsidRPr="0074430E" w:rsidRDefault="00BA6D9D" w:rsidP="00D605F8">
      <w:pPr>
        <w:pStyle w:val="Caption"/>
        <w:spacing w:line="480" w:lineRule="auto"/>
        <w:rPr>
          <w:i w:val="0"/>
        </w:rPr>
      </w:pPr>
    </w:p>
    <w:p w:rsidR="00BA6D9D" w:rsidRDefault="00BA6D9D" w:rsidP="00D605F8">
      <w:pPr>
        <w:pStyle w:val="Caption"/>
        <w:tabs>
          <w:tab w:val="right" w:leader="dot" w:pos="8640"/>
        </w:tabs>
        <w:spacing w:line="480" w:lineRule="auto"/>
        <w:rPr>
          <w:i w:val="0"/>
        </w:rPr>
      </w:pPr>
      <w:r>
        <w:rPr>
          <w:i w:val="0"/>
        </w:rPr>
        <w:t>5.  A typical profile of the net source of precipitation (black line) and the source of cloud water (green line) through deep eyewall convection in the numerical simulation of Hurricane Bonnie (1998;</w:t>
      </w:r>
      <w:r w:rsidR="00B52B1C">
        <w:rPr>
          <w:i w:val="0"/>
        </w:rPr>
        <w:t xml:space="preserve"> Braun 2006).  The profiles are</w:t>
      </w:r>
      <w:r>
        <w:rPr>
          <w:i w:val="0"/>
        </w:rPr>
        <w:t xml:space="preserve"> averaged over a 10 km by 10 km horizontal region centered on a convective cell for one snapshot in time.  The blue line </w:t>
      </w:r>
      <w:r w:rsidR="00B30B45">
        <w:rPr>
          <w:i w:val="0"/>
        </w:rPr>
        <w:t>highlights the freezing level.</w:t>
      </w:r>
    </w:p>
    <w:p w:rsidR="00BA6D9D" w:rsidRPr="0074430E" w:rsidRDefault="00BA6D9D" w:rsidP="00D605F8">
      <w:pPr>
        <w:spacing w:line="480" w:lineRule="auto"/>
        <w:contextualSpacing/>
        <w:jc w:val="center"/>
        <w:rPr>
          <w:b/>
        </w:rPr>
      </w:pPr>
    </w:p>
    <w:p w:rsidR="00BA6D9D" w:rsidRDefault="00BA6D9D" w:rsidP="00D605F8">
      <w:pPr>
        <w:tabs>
          <w:tab w:val="right" w:leader="dot" w:pos="8640"/>
        </w:tabs>
        <w:spacing w:line="480" w:lineRule="auto"/>
        <w:contextualSpacing/>
      </w:pPr>
      <w:r>
        <w:t xml:space="preserve">6.  </w:t>
      </w:r>
      <w:r w:rsidRPr="008D49A1">
        <w:t>Flowchart summarizing the basic steps in the LH retrieval algorithm.  These steps are performed at each grid point in the Doppl</w:t>
      </w:r>
      <w:r>
        <w:t xml:space="preserve">er analysis domain.  </w:t>
      </w:r>
      <w:r w:rsidRPr="008D49A1">
        <w:t>All variables and equation</w:t>
      </w:r>
      <w:r>
        <w:t>s, including approximations</w:t>
      </w:r>
      <w:r w:rsidRPr="008D49A1">
        <w:t xml:space="preserve"> are defined in the text</w:t>
      </w:r>
      <w:r w:rsidR="00B30B45">
        <w:t>.</w:t>
      </w:r>
    </w:p>
    <w:p w:rsidR="00BA6D9D" w:rsidRPr="0074430E" w:rsidRDefault="00BA6D9D" w:rsidP="00D605F8">
      <w:pPr>
        <w:spacing w:line="480" w:lineRule="auto"/>
        <w:contextualSpacing/>
        <w:jc w:val="center"/>
        <w:rPr>
          <w:b/>
        </w:rPr>
      </w:pPr>
    </w:p>
    <w:p w:rsidR="00BA6D9D" w:rsidRPr="0074430E" w:rsidRDefault="00E90F18" w:rsidP="00D605F8">
      <w:pPr>
        <w:pStyle w:val="Caption"/>
        <w:tabs>
          <w:tab w:val="right" w:leader="dot" w:pos="8640"/>
        </w:tabs>
        <w:spacing w:line="480" w:lineRule="auto"/>
        <w:contextualSpacing/>
        <w:rPr>
          <w:i w:val="0"/>
        </w:rPr>
      </w:pPr>
      <w:r>
        <w:rPr>
          <w:i w:val="0"/>
        </w:rPr>
        <w:t>7</w:t>
      </w:r>
      <w:r w:rsidR="00BA6D9D" w:rsidRPr="008D49A1">
        <w:rPr>
          <w:i w:val="0"/>
        </w:rPr>
        <w:t>.  The relationship between the horizontal advective flux of precipitation (in brackets on right-hand-side of equation 5) and the storage of precipitation for all grid points that are producing precipitation at one snapshot in time.  Model data is from Hurricane Bonnie (1998; Braun 2006) using 2 km horizontal resolution.  The fit (see text) explains 78</w:t>
      </w:r>
      <w:r w:rsidR="00B30B45">
        <w:rPr>
          <w:i w:val="0"/>
        </w:rPr>
        <w:t>% of the variance in the data.</w:t>
      </w:r>
    </w:p>
    <w:p w:rsidR="00BA6D9D" w:rsidRPr="0074430E" w:rsidRDefault="00BA6D9D" w:rsidP="00D605F8">
      <w:pPr>
        <w:tabs>
          <w:tab w:val="right" w:leader="dot" w:pos="8640"/>
        </w:tabs>
        <w:spacing w:line="480" w:lineRule="auto"/>
        <w:contextualSpacing/>
      </w:pPr>
    </w:p>
    <w:p w:rsidR="00D605F8" w:rsidRDefault="00E90F18" w:rsidP="00D605F8">
      <w:pPr>
        <w:pStyle w:val="Caption"/>
        <w:tabs>
          <w:tab w:val="right" w:leader="dot" w:pos="8640"/>
        </w:tabs>
        <w:spacing w:line="480" w:lineRule="auto"/>
        <w:contextualSpacing/>
        <w:rPr>
          <w:i w:val="0"/>
        </w:rPr>
      </w:pPr>
      <w:r>
        <w:rPr>
          <w:i w:val="0"/>
        </w:rPr>
        <w:t>8</w:t>
      </w:r>
      <w:r w:rsidR="00BA6D9D" w:rsidRPr="008D49A1">
        <w:rPr>
          <w:i w:val="0"/>
        </w:rPr>
        <w:t xml:space="preserve">.  The impact of the model-derived storage term parameterization in terms of the RMSE for </w:t>
      </w:r>
      <w:r w:rsidR="00DE3BED" w:rsidRPr="00DE3BED">
        <w:rPr>
          <w:i w:val="0"/>
          <w:position w:val="-12"/>
        </w:rPr>
        <w:pict>
          <v:shape id="_x0000_i1090" type="#_x0000_t75" style="width:21pt;height:17.25pt">
            <v:imagedata r:id="rId65" o:title=""/>
          </v:shape>
        </w:pict>
      </w:r>
      <w:r w:rsidR="00BA6D9D" w:rsidRPr="008D49A1">
        <w:rPr>
          <w:i w:val="0"/>
        </w:rPr>
        <w:t xml:space="preserve"> averaged over the model domain.  Computing </w:t>
      </w:r>
      <w:r w:rsidR="00DE3BED" w:rsidRPr="00DE3BED">
        <w:rPr>
          <w:i w:val="0"/>
          <w:position w:val="-12"/>
        </w:rPr>
        <w:pict>
          <v:shape id="_x0000_i1091" type="#_x0000_t75" style="width:21pt;height:17.25pt">
            <v:imagedata r:id="rId22" o:title=""/>
          </v:shape>
        </w:pict>
      </w:r>
      <w:r w:rsidR="00BA6D9D" w:rsidRPr="008D49A1">
        <w:rPr>
          <w:i w:val="0"/>
        </w:rPr>
        <w:t xml:space="preserve"> using the steady state assumption (black line), the parameterization (red line) and the reduced form of the precipitation continuity equation (2) shown in the green line.  The control is the full model equation presented in (1).  The blue dashed line shows the mean value of </w:t>
      </w:r>
      <w:r w:rsidR="00DE3BED" w:rsidRPr="00DE3BED">
        <w:rPr>
          <w:i w:val="0"/>
          <w:position w:val="-12"/>
        </w:rPr>
        <w:pict>
          <v:shape id="_x0000_i1092" type="#_x0000_t75" style="width:21pt;height:17.25pt">
            <v:imagedata r:id="rId22" o:title=""/>
          </v:shape>
        </w:pict>
      </w:r>
      <w:r w:rsidR="00B30B45">
        <w:rPr>
          <w:i w:val="0"/>
        </w:rPr>
        <w:t xml:space="preserve"> for reference.</w:t>
      </w:r>
    </w:p>
    <w:p w:rsidR="00BA6D9D" w:rsidRPr="0074430E" w:rsidRDefault="00BA6D9D" w:rsidP="00D605F8">
      <w:pPr>
        <w:pStyle w:val="Caption"/>
        <w:tabs>
          <w:tab w:val="right" w:leader="dot" w:pos="8640"/>
        </w:tabs>
        <w:spacing w:line="480" w:lineRule="auto"/>
        <w:contextualSpacing/>
        <w:rPr>
          <w:i w:val="0"/>
        </w:rPr>
      </w:pPr>
    </w:p>
    <w:p w:rsidR="00BA6D9D" w:rsidRDefault="00E90F18" w:rsidP="00D605F8">
      <w:pPr>
        <w:pStyle w:val="Caption"/>
        <w:tabs>
          <w:tab w:val="right" w:leader="dot" w:pos="8640"/>
        </w:tabs>
        <w:spacing w:line="480" w:lineRule="auto"/>
        <w:contextualSpacing/>
        <w:rPr>
          <w:i w:val="0"/>
        </w:rPr>
      </w:pPr>
      <w:r>
        <w:rPr>
          <w:i w:val="0"/>
        </w:rPr>
        <w:t>9.  Same as Fig. 8</w:t>
      </w:r>
      <w:r w:rsidR="00BA6D9D" w:rsidRPr="008D49A1">
        <w:rPr>
          <w:i w:val="0"/>
        </w:rPr>
        <w:t xml:space="preserve"> only t</w:t>
      </w:r>
      <w:r>
        <w:rPr>
          <w:i w:val="0"/>
        </w:rPr>
        <w:t xml:space="preserve">he chosen measure of error </w:t>
      </w:r>
      <w:r w:rsidR="00BA6D9D" w:rsidRPr="008D49A1">
        <w:rPr>
          <w:i w:val="0"/>
        </w:rPr>
        <w:t>is the azimuthal mean integration for</w:t>
      </w:r>
      <w:r w:rsidR="00DE3BED" w:rsidRPr="00DE3BED">
        <w:rPr>
          <w:i w:val="0"/>
          <w:position w:val="-12"/>
        </w:rPr>
        <w:pict>
          <v:shape id="_x0000_i1093" type="#_x0000_t75" style="width:21pt;height:17.25pt">
            <v:imagedata r:id="rId22" o:title=""/>
          </v:shape>
        </w:pict>
      </w:r>
      <w:r w:rsidR="00BA6D9D" w:rsidRPr="008D49A1">
        <w:rPr>
          <w:i w:val="0"/>
        </w:rPr>
        <w:t xml:space="preserve">.  The mean values over time for each case are:  steady state (~27%), parameterization </w:t>
      </w:r>
      <w:r w:rsidR="00B30B45">
        <w:rPr>
          <w:i w:val="0"/>
        </w:rPr>
        <w:t>(~11%) and reduced form (~1%).</w:t>
      </w:r>
    </w:p>
    <w:p w:rsidR="00E90F18" w:rsidRPr="0074430E" w:rsidRDefault="00E90F18" w:rsidP="00D605F8">
      <w:pPr>
        <w:pStyle w:val="Caption"/>
        <w:tabs>
          <w:tab w:val="right" w:leader="dot" w:pos="8640"/>
        </w:tabs>
        <w:spacing w:line="480" w:lineRule="auto"/>
        <w:contextualSpacing/>
        <w:rPr>
          <w:i w:val="0"/>
        </w:rPr>
      </w:pPr>
    </w:p>
    <w:p w:rsidR="00BA6D9D" w:rsidRPr="00E90F18" w:rsidRDefault="00E90F18" w:rsidP="00D605F8">
      <w:pPr>
        <w:tabs>
          <w:tab w:val="right" w:leader="dot" w:pos="8640"/>
        </w:tabs>
        <w:spacing w:line="480" w:lineRule="auto"/>
        <w:contextualSpacing/>
      </w:pPr>
      <w:r w:rsidRPr="00E90F18">
        <w:t>10.  The impact of the model-derived storage term parameterization on the azimuthal mean heating at the RMW for the Guillermo Doppler analyses.  The thick black line shows the time mean and the shadin</w:t>
      </w:r>
      <w:r w:rsidR="003F77AB">
        <w:t>g depicts the standard error</w:t>
      </w:r>
      <w:r w:rsidRPr="00E90F18">
        <w:t xml:space="preserve"> of the mean.</w:t>
      </w:r>
    </w:p>
    <w:p w:rsidR="00E90F18" w:rsidRDefault="00E90F18" w:rsidP="00D605F8">
      <w:pPr>
        <w:tabs>
          <w:tab w:val="right" w:leader="dot" w:pos="8640"/>
        </w:tabs>
        <w:spacing w:line="480" w:lineRule="auto"/>
        <w:contextualSpacing/>
      </w:pPr>
    </w:p>
    <w:p w:rsidR="00BA6D9D" w:rsidRPr="0074430E" w:rsidRDefault="00BA6D9D" w:rsidP="00D605F8">
      <w:pPr>
        <w:tabs>
          <w:tab w:val="right" w:leader="dot" w:pos="8640"/>
        </w:tabs>
        <w:spacing w:line="480" w:lineRule="auto"/>
        <w:contextualSpacing/>
      </w:pPr>
      <w:r>
        <w:t xml:space="preserve">11.  The error (according to equation 6) in releasing heat by using </w:t>
      </w:r>
      <w:r w:rsidR="00DE3BED" w:rsidRPr="00DE3BED">
        <w:rPr>
          <w:position w:val="-12"/>
        </w:rPr>
        <w:pict>
          <v:shape id="_x0000_i1094" type="#_x0000_t75" style="width:21pt;height:17.25pt">
            <v:imagedata r:id="rId22" o:title=""/>
          </v:shape>
        </w:pict>
      </w:r>
      <w:r>
        <w:t xml:space="preserve"> as a proxy for saturation and equations (2) and (5) to determine where the values of </w:t>
      </w:r>
      <w:r w:rsidR="00DE3BED" w:rsidRPr="00DE3BED">
        <w:rPr>
          <w:position w:val="-12"/>
        </w:rPr>
        <w:pict>
          <v:shape id="_x0000_i1095" type="#_x0000_t75" style="width:21pt;height:17.25pt">
            <v:imagedata r:id="rId22" o:title=""/>
          </v:shape>
        </w:pict>
      </w:r>
      <w:r>
        <w:t xml:space="preserve"> are greater than zero.  The control is releasing heat where grid points are producing cloud water.  Heating rates are computed according to equation (4) with the figure showing results for updrafts only.  See text for algorithm details.  The</w:t>
      </w:r>
      <w:r w:rsidR="00B30B45">
        <w:t xml:space="preserve"> temporal mean error is ~ 8 %.</w:t>
      </w:r>
    </w:p>
    <w:p w:rsidR="00BA6D9D" w:rsidRPr="0074430E" w:rsidRDefault="00BA6D9D" w:rsidP="00D605F8">
      <w:pPr>
        <w:tabs>
          <w:tab w:val="right" w:leader="dot" w:pos="8640"/>
        </w:tabs>
        <w:spacing w:line="480" w:lineRule="auto"/>
        <w:contextualSpacing/>
        <w:jc w:val="center"/>
        <w:rPr>
          <w:b/>
        </w:rPr>
      </w:pPr>
    </w:p>
    <w:p w:rsidR="00BA6D9D" w:rsidRPr="0074430E" w:rsidRDefault="00BA6D9D" w:rsidP="00D605F8">
      <w:pPr>
        <w:tabs>
          <w:tab w:val="right" w:leader="dot" w:pos="8640"/>
        </w:tabs>
        <w:spacing w:line="480" w:lineRule="auto"/>
        <w:contextualSpacing/>
      </w:pPr>
      <w:r>
        <w:t>12.  The relationship between radar reflectivity factor (expressed in dBZ) and liquid water content using cloud particle data (~ 7,000 data points) from NOAA P-3 aircraft flying at ~ 4 km altitude in Hurricane Katrina (2005) during a mature stage of the storm.  The red line shows the best-fit nonlinear model (Z = 402×LWC</w:t>
      </w:r>
      <w:r>
        <w:rPr>
          <w:vertAlign w:val="superscript"/>
        </w:rPr>
        <w:t>1.47</w:t>
      </w:r>
      <w:r>
        <w:t>) and the blue lines represent the 95% confidence interval.  The cor</w:t>
      </w:r>
      <w:r w:rsidR="00B30B45">
        <w:t>relation coefficient is 0.88.</w:t>
      </w:r>
    </w:p>
    <w:p w:rsidR="00BA6D9D" w:rsidRPr="0074430E" w:rsidRDefault="00BA6D9D" w:rsidP="00D605F8">
      <w:pPr>
        <w:tabs>
          <w:tab w:val="right" w:leader="dot" w:pos="8640"/>
        </w:tabs>
        <w:spacing w:line="480" w:lineRule="auto"/>
        <w:contextualSpacing/>
        <w:jc w:val="center"/>
        <w:rPr>
          <w:b/>
        </w:rPr>
      </w:pPr>
    </w:p>
    <w:p w:rsidR="00BA6D9D" w:rsidRPr="0074430E" w:rsidRDefault="00FF672E" w:rsidP="00D605F8">
      <w:pPr>
        <w:tabs>
          <w:tab w:val="right" w:leader="dot" w:pos="8640"/>
        </w:tabs>
        <w:spacing w:line="480" w:lineRule="auto"/>
        <w:contextualSpacing/>
      </w:pPr>
      <w:r>
        <w:t xml:space="preserve">13.  </w:t>
      </w:r>
      <w:r w:rsidRPr="008D49A1">
        <w:t>Three-dimensional isosurfaces of the latent heat of condensation (</w:t>
      </w:r>
      <w:r>
        <w:t xml:space="preserve">red, 100 </w:t>
      </w:r>
      <w:r w:rsidRPr="008D49A1">
        <w:t>K h</w:t>
      </w:r>
      <w:r>
        <w:rPr>
          <w:vertAlign w:val="superscript"/>
        </w:rPr>
        <w:t>-1</w:t>
      </w:r>
      <w:r w:rsidRPr="008D49A1">
        <w:t xml:space="preserve">) </w:t>
      </w:r>
      <w:r>
        <w:t>and evaporation (blue, -100 K h</w:t>
      </w:r>
      <w:r>
        <w:rPr>
          <w:vertAlign w:val="superscript"/>
        </w:rPr>
        <w:t>-1</w:t>
      </w:r>
      <w:r>
        <w:t>) retrieved</w:t>
      </w:r>
      <w:r w:rsidRPr="008D49A1">
        <w:t xml:space="preserve"> from </w:t>
      </w:r>
      <w:r>
        <w:t xml:space="preserve">airborne </w:t>
      </w:r>
      <w:r w:rsidRPr="008D49A1">
        <w:t xml:space="preserve">Doppler radar observations in </w:t>
      </w:r>
      <w:r>
        <w:t>Hurricane Guillermo (1997)</w:t>
      </w:r>
      <w:r w:rsidRPr="008D49A1">
        <w:t xml:space="preserve"> at</w:t>
      </w:r>
      <w:r>
        <w:t xml:space="preserve"> the times shown in Fig. 2</w:t>
      </w:r>
      <w:r w:rsidRPr="008D49A1">
        <w:t>.  The grid volume is storm-centered extending 120 km on each side and 19 km in the vertical with a grid spacing of 2 km in the horizontal and 1 km in the vertical.  The first useful level is at 1 km due to ocean surface contamination.</w:t>
      </w:r>
    </w:p>
    <w:p w:rsidR="00BA6D9D" w:rsidRPr="0074430E" w:rsidRDefault="00BA6D9D" w:rsidP="00D605F8">
      <w:pPr>
        <w:tabs>
          <w:tab w:val="right" w:leader="dot" w:pos="8640"/>
        </w:tabs>
        <w:spacing w:line="480" w:lineRule="auto"/>
        <w:contextualSpacing/>
        <w:jc w:val="center"/>
        <w:rPr>
          <w:b/>
        </w:rPr>
      </w:pPr>
    </w:p>
    <w:p w:rsidR="00BA6D9D" w:rsidRPr="0074430E" w:rsidRDefault="00BA6D9D" w:rsidP="00D605F8">
      <w:pPr>
        <w:tabs>
          <w:tab w:val="right" w:leader="dot" w:pos="8640"/>
        </w:tabs>
        <w:spacing w:line="480" w:lineRule="auto"/>
        <w:contextualSpacing/>
      </w:pPr>
      <w:r>
        <w:t>14.  Profile of the LH of condensation (K h</w:t>
      </w:r>
      <w:r>
        <w:rPr>
          <w:vertAlign w:val="superscript"/>
        </w:rPr>
        <w:t>-1</w:t>
      </w:r>
      <w:r>
        <w:t xml:space="preserve">) for the mean EDOP hot tower profile shown in </w:t>
      </w:r>
      <w:r w:rsidR="00B30B45">
        <w:t>Fig. 1.  See text for details.</w:t>
      </w:r>
    </w:p>
    <w:p w:rsidR="00BA6D9D" w:rsidRPr="0074430E" w:rsidRDefault="00BA6D9D" w:rsidP="00D605F8">
      <w:pPr>
        <w:tabs>
          <w:tab w:val="right" w:leader="dot" w:pos="8640"/>
        </w:tabs>
        <w:spacing w:line="480" w:lineRule="auto"/>
        <w:contextualSpacing/>
        <w:jc w:val="center"/>
        <w:rPr>
          <w:b/>
        </w:rPr>
      </w:pPr>
    </w:p>
    <w:p w:rsidR="00BA6D9D" w:rsidRPr="0074430E" w:rsidRDefault="00BA6D9D" w:rsidP="00D605F8">
      <w:pPr>
        <w:pStyle w:val="Caption"/>
        <w:tabs>
          <w:tab w:val="right" w:leader="dot" w:pos="8640"/>
        </w:tabs>
        <w:spacing w:line="480" w:lineRule="auto"/>
        <w:contextualSpacing/>
        <w:rPr>
          <w:i w:val="0"/>
        </w:rPr>
      </w:pPr>
      <w:r w:rsidRPr="003A55EF">
        <w:rPr>
          <w:i w:val="0"/>
        </w:rPr>
        <w:t>1</w:t>
      </w:r>
      <w:r w:rsidRPr="00E5710A">
        <w:rPr>
          <w:i w:val="0"/>
        </w:rPr>
        <w:t>5</w:t>
      </w:r>
      <w:r w:rsidRPr="008D49A1">
        <w:rPr>
          <w:i w:val="0"/>
        </w:rPr>
        <w:t>.  Comparison of P-3 flight level (~3 km altitude) and Doppler radar retrieved vertical velocity for a radial penetration into Hurricane Guillermo valid at ~2002 UTC 2 August 1997.  Figure is from Morrow (2008).  See Reasor et al. (2009) f</w:t>
      </w:r>
      <w:r w:rsidR="00B30B45">
        <w:rPr>
          <w:i w:val="0"/>
        </w:rPr>
        <w:t>or details of the comparisons.</w:t>
      </w:r>
    </w:p>
    <w:p w:rsidR="00BA6D9D" w:rsidRPr="0074430E" w:rsidRDefault="00BA6D9D" w:rsidP="00D605F8">
      <w:pPr>
        <w:tabs>
          <w:tab w:val="right" w:leader="dot" w:pos="8640"/>
        </w:tabs>
        <w:spacing w:line="480" w:lineRule="auto"/>
        <w:contextualSpacing/>
      </w:pPr>
    </w:p>
    <w:p w:rsidR="00BA6D9D" w:rsidRPr="0074430E" w:rsidRDefault="00BA6D9D" w:rsidP="00D605F8">
      <w:pPr>
        <w:pStyle w:val="Caption"/>
        <w:tabs>
          <w:tab w:val="right" w:leader="dot" w:pos="8640"/>
        </w:tabs>
        <w:spacing w:line="480" w:lineRule="auto"/>
        <w:contextualSpacing/>
        <w:rPr>
          <w:i w:val="0"/>
        </w:rPr>
      </w:pPr>
      <w:r w:rsidRPr="003A55EF">
        <w:rPr>
          <w:i w:val="0"/>
        </w:rPr>
        <w:t>1</w:t>
      </w:r>
      <w:r w:rsidRPr="00E5710A">
        <w:rPr>
          <w:i w:val="0"/>
        </w:rPr>
        <w:t>6</w:t>
      </w:r>
      <w:r w:rsidRPr="008D49A1">
        <w:rPr>
          <w:i w:val="0"/>
        </w:rPr>
        <w:t>.  Histogram of Doppler radar retrieved latent heating rates for vertical velocities &gt; 5 m s</w:t>
      </w:r>
      <w:r w:rsidRPr="008D49A1">
        <w:rPr>
          <w:i w:val="0"/>
          <w:vertAlign w:val="superscript"/>
        </w:rPr>
        <w:t>-1</w:t>
      </w:r>
      <w:r w:rsidRPr="008D49A1">
        <w:rPr>
          <w:i w:val="0"/>
        </w:rPr>
        <w:t xml:space="preserve"> in Hurrica</w:t>
      </w:r>
      <w:r w:rsidR="00B30B45">
        <w:rPr>
          <w:i w:val="0"/>
        </w:rPr>
        <w:t>ne Guillermo on 2 August 1997.</w:t>
      </w:r>
    </w:p>
    <w:p w:rsidR="00D605F8" w:rsidRPr="0074430E" w:rsidRDefault="00D605F8" w:rsidP="00D605F8">
      <w:pPr>
        <w:keepNext/>
        <w:spacing w:line="360" w:lineRule="auto"/>
        <w:ind w:left="360"/>
        <w:jc w:val="center"/>
      </w:pPr>
      <w:r>
        <w:rPr>
          <w:noProof/>
          <w:lang w:eastAsia="en-US"/>
        </w:rPr>
        <w:drawing>
          <wp:inline distT="0" distB="0" distL="0" distR="0">
            <wp:extent cx="5161554" cy="4715123"/>
            <wp:effectExtent l="25400" t="0" r="0" b="0"/>
            <wp:docPr id="14" name="Picture 79" descr="edop_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dop_top5"/>
                    <pic:cNvPicPr>
                      <a:picLocks noChangeAspect="1" noChangeArrowheads="1"/>
                    </pic:cNvPicPr>
                  </pic:nvPicPr>
                  <pic:blipFill>
                    <a:blip r:embed="rId66" cstate="print"/>
                    <a:srcRect l="1172" r="4689"/>
                    <a:stretch>
                      <a:fillRect/>
                    </a:stretch>
                  </pic:blipFill>
                  <pic:spPr bwMode="auto">
                    <a:xfrm>
                      <a:off x="0" y="0"/>
                      <a:ext cx="5161554" cy="4715123"/>
                    </a:xfrm>
                    <a:prstGeom prst="rect">
                      <a:avLst/>
                    </a:prstGeom>
                    <a:noFill/>
                    <a:ln w="9525">
                      <a:noFill/>
                      <a:miter lim="800000"/>
                      <a:headEnd/>
                      <a:tailEnd/>
                    </a:ln>
                  </pic:spPr>
                </pic:pic>
              </a:graphicData>
            </a:graphic>
          </wp:inline>
        </w:drawing>
      </w:r>
    </w:p>
    <w:p w:rsidR="00D605F8" w:rsidRPr="0074430E" w:rsidRDefault="00D605F8" w:rsidP="00D605F8">
      <w:pPr>
        <w:pStyle w:val="Caption"/>
        <w:rPr>
          <w:i w:val="0"/>
        </w:rPr>
      </w:pPr>
      <w:r w:rsidRPr="008D49A1">
        <w:rPr>
          <w:i w:val="0"/>
        </w:rPr>
        <w:t xml:space="preserve">Figure </w:t>
      </w:r>
      <w:r w:rsidR="00DE3BED" w:rsidRPr="008D49A1">
        <w:rPr>
          <w:i w:val="0"/>
        </w:rPr>
        <w:fldChar w:fldCharType="begin"/>
      </w:r>
      <w:r w:rsidRPr="008D49A1">
        <w:rPr>
          <w:i w:val="0"/>
        </w:rPr>
        <w:instrText xml:space="preserve"> SEQ Figure \* ARABIC </w:instrText>
      </w:r>
      <w:r w:rsidR="00DE3BED" w:rsidRPr="008D49A1">
        <w:rPr>
          <w:i w:val="0"/>
        </w:rPr>
        <w:fldChar w:fldCharType="separate"/>
      </w:r>
      <w:r>
        <w:rPr>
          <w:i w:val="0"/>
          <w:noProof/>
        </w:rPr>
        <w:t>1</w:t>
      </w:r>
      <w:r w:rsidR="00DE3BED" w:rsidRPr="008D49A1">
        <w:rPr>
          <w:i w:val="0"/>
        </w:rPr>
        <w:fldChar w:fldCharType="end"/>
      </w:r>
      <w:r w:rsidRPr="008D49A1">
        <w:rPr>
          <w:i w:val="0"/>
        </w:rPr>
        <w:t>.  The top five maximum updraft profiles in TC hot towers from the Heymsfield et al. (2010) population.  The gray lines show each member with the black line representing the mean.  See Heymsfield et al. (2010) for more information.</w:t>
      </w:r>
    </w:p>
    <w:p w:rsidR="00D605F8" w:rsidRPr="0074430E" w:rsidRDefault="00D605F8" w:rsidP="00D605F8">
      <w:pPr>
        <w:pStyle w:val="Caption"/>
        <w:spacing w:line="360" w:lineRule="auto"/>
      </w:pPr>
    </w:p>
    <w:p w:rsidR="00D605F8" w:rsidRPr="0074430E" w:rsidRDefault="00D605F8" w:rsidP="00D605F8">
      <w:pPr>
        <w:pStyle w:val="Caption"/>
        <w:keepNext/>
        <w:spacing w:line="360" w:lineRule="auto"/>
      </w:pPr>
      <w:r>
        <w:rPr>
          <w:i w:val="0"/>
          <w:noProof/>
          <w:lang w:eastAsia="en-US"/>
        </w:rPr>
        <w:drawing>
          <wp:inline distT="0" distB="0" distL="0" distR="0">
            <wp:extent cx="5288280" cy="7091045"/>
            <wp:effectExtent l="19050" t="0" r="7620" b="0"/>
            <wp:docPr id="15" name="Picture 80" descr="reasor_etal_09_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asor_etal_09_LF"/>
                    <pic:cNvPicPr>
                      <a:picLocks noChangeAspect="1" noChangeArrowheads="1"/>
                    </pic:cNvPicPr>
                  </pic:nvPicPr>
                  <pic:blipFill>
                    <a:blip r:embed="rId67" cstate="print"/>
                    <a:srcRect/>
                    <a:stretch>
                      <a:fillRect/>
                    </a:stretch>
                  </pic:blipFill>
                  <pic:spPr bwMode="auto">
                    <a:xfrm>
                      <a:off x="0" y="0"/>
                      <a:ext cx="5288280" cy="7091045"/>
                    </a:xfrm>
                    <a:prstGeom prst="rect">
                      <a:avLst/>
                    </a:prstGeom>
                    <a:noFill/>
                    <a:ln w="9525">
                      <a:noFill/>
                      <a:miter lim="800000"/>
                      <a:headEnd/>
                      <a:tailEnd/>
                    </a:ln>
                  </pic:spPr>
                </pic:pic>
              </a:graphicData>
            </a:graphic>
          </wp:inline>
        </w:drawing>
      </w:r>
    </w:p>
    <w:p w:rsidR="00D605F8" w:rsidRPr="0074430E" w:rsidRDefault="00D605F8" w:rsidP="00D605F8">
      <w:pPr>
        <w:pStyle w:val="Caption"/>
        <w:rPr>
          <w:i w:val="0"/>
        </w:rPr>
      </w:pPr>
      <w:r w:rsidRPr="008D49A1">
        <w:rPr>
          <w:i w:val="0"/>
        </w:rPr>
        <w:t xml:space="preserve">Figure </w:t>
      </w:r>
      <w:r w:rsidR="00DE3BED" w:rsidRPr="008D49A1">
        <w:rPr>
          <w:i w:val="0"/>
        </w:rPr>
        <w:fldChar w:fldCharType="begin"/>
      </w:r>
      <w:r w:rsidRPr="008D49A1">
        <w:rPr>
          <w:i w:val="0"/>
        </w:rPr>
        <w:instrText xml:space="preserve"> SEQ Figure \* ARABIC </w:instrText>
      </w:r>
      <w:r w:rsidR="00DE3BED" w:rsidRPr="008D49A1">
        <w:rPr>
          <w:i w:val="0"/>
        </w:rPr>
        <w:fldChar w:fldCharType="separate"/>
      </w:r>
      <w:r>
        <w:rPr>
          <w:i w:val="0"/>
          <w:noProof/>
        </w:rPr>
        <w:t>2</w:t>
      </w:r>
      <w:r w:rsidR="00DE3BED" w:rsidRPr="008D49A1">
        <w:rPr>
          <w:i w:val="0"/>
        </w:rPr>
        <w:fldChar w:fldCharType="end"/>
      </w:r>
      <w:r w:rsidRPr="008D49A1">
        <w:rPr>
          <w:i w:val="0"/>
        </w:rPr>
        <w:t xml:space="preserve">.  NOAA P-3 lower fuselage radar (5.3 GHz) reflectivity at 3-km height during the center of each aircraft pass through Hurricane Guillermo (1997).  The domain is 120 km on each side with tick marks every 15 km.  The solid arrow in pass 1 represents the time-averaged, local shear vector and the capital letters denote details of the convective bursts.  Figure </w:t>
      </w:r>
      <w:r>
        <w:rPr>
          <w:i w:val="0"/>
        </w:rPr>
        <w:t xml:space="preserve">is </w:t>
      </w:r>
      <w:r w:rsidRPr="008D49A1">
        <w:rPr>
          <w:i w:val="0"/>
        </w:rPr>
        <w:t>taken from Reasor et al. (2009).  Used with permission of the AMS.</w:t>
      </w:r>
    </w:p>
    <w:p w:rsidR="00D605F8" w:rsidRPr="0074430E" w:rsidRDefault="00D605F8" w:rsidP="00D605F8">
      <w:pPr>
        <w:pStyle w:val="Caption"/>
        <w:spacing w:line="360" w:lineRule="auto"/>
      </w:pPr>
      <w:r>
        <w:rPr>
          <w:noProof/>
          <w:lang w:eastAsia="en-US"/>
        </w:rPr>
        <w:drawing>
          <wp:inline distT="0" distB="0" distL="0" distR="0">
            <wp:extent cx="5495290" cy="4606290"/>
            <wp:effectExtent l="19050" t="0" r="0" b="0"/>
            <wp:docPr id="16" name="Picture 81" descr="steveg-up-dow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teveg-up-down-0"/>
                    <pic:cNvPicPr>
                      <a:picLocks noChangeAspect="1" noChangeArrowheads="1"/>
                    </pic:cNvPicPr>
                  </pic:nvPicPr>
                  <pic:blipFill>
                    <a:blip r:embed="rId68" cstate="print"/>
                    <a:srcRect l="6061" t="7845" r="2425" b="7845"/>
                    <a:stretch>
                      <a:fillRect/>
                    </a:stretch>
                  </pic:blipFill>
                  <pic:spPr bwMode="auto">
                    <a:xfrm>
                      <a:off x="0" y="0"/>
                      <a:ext cx="5495290" cy="4606290"/>
                    </a:xfrm>
                    <a:prstGeom prst="rect">
                      <a:avLst/>
                    </a:prstGeom>
                    <a:noFill/>
                    <a:ln w="9525">
                      <a:noFill/>
                      <a:miter lim="800000"/>
                      <a:headEnd/>
                      <a:tailEnd/>
                    </a:ln>
                  </pic:spPr>
                </pic:pic>
              </a:graphicData>
            </a:graphic>
          </wp:inline>
        </w:drawing>
      </w:r>
    </w:p>
    <w:p w:rsidR="00D605F8" w:rsidRPr="0074430E" w:rsidRDefault="00D605F8" w:rsidP="00D605F8">
      <w:pPr>
        <w:pStyle w:val="Caption"/>
        <w:rPr>
          <w:i w:val="0"/>
        </w:rPr>
      </w:pPr>
      <w:r w:rsidRPr="008D49A1">
        <w:rPr>
          <w:i w:val="0"/>
        </w:rPr>
        <w:t>Figure 3.  Aircraft (P-3) flight level (between 1.5 to 5.5 km altitude) measurements of updraft core magnitude as a function of relative humidity from the eyewall and rainband regions of intense TCs.  Note that there are 620 data points in the figure.  The figure is courtesy of Matt Eastin; see Eastin et al. (2005) for details.</w:t>
      </w:r>
    </w:p>
    <w:p w:rsidR="00D605F8" w:rsidRPr="0074430E" w:rsidRDefault="00D605F8" w:rsidP="00D605F8">
      <w:pPr>
        <w:pStyle w:val="Caption"/>
        <w:spacing w:line="360" w:lineRule="auto"/>
        <w:jc w:val="center"/>
        <w:rPr>
          <w:i w:val="0"/>
        </w:rPr>
      </w:pPr>
      <w:r>
        <w:rPr>
          <w:i w:val="0"/>
          <w:noProof/>
          <w:lang w:eastAsia="en-US"/>
        </w:rPr>
        <w:drawing>
          <wp:inline distT="0" distB="0" distL="0" distR="0">
            <wp:extent cx="5136471" cy="3888188"/>
            <wp:effectExtent l="19050" t="0" r="7029" b="0"/>
            <wp:docPr id="17" name="Picture 5" descr="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gif"/>
                    <pic:cNvPicPr/>
                  </pic:nvPicPr>
                  <pic:blipFill>
                    <a:blip r:embed="rId69" cstate="print"/>
                    <a:srcRect l="2500" t="10151" r="3750" b="7251"/>
                    <a:stretch>
                      <a:fillRect/>
                    </a:stretch>
                  </pic:blipFill>
                  <pic:spPr>
                    <a:xfrm>
                      <a:off x="0" y="0"/>
                      <a:ext cx="5136471" cy="3888188"/>
                    </a:xfrm>
                    <a:prstGeom prst="rect">
                      <a:avLst/>
                    </a:prstGeom>
                  </pic:spPr>
                </pic:pic>
              </a:graphicData>
            </a:graphic>
          </wp:inline>
        </w:drawing>
      </w:r>
    </w:p>
    <w:p w:rsidR="00D605F8" w:rsidRPr="0074430E" w:rsidRDefault="00D605F8" w:rsidP="00D605F8">
      <w:pPr>
        <w:pStyle w:val="Caption"/>
        <w:rPr>
          <w:i w:val="0"/>
        </w:rPr>
      </w:pPr>
      <w:r w:rsidRPr="008D49A1">
        <w:rPr>
          <w:i w:val="0"/>
        </w:rPr>
        <w:t>Figure 4.  Relationship between the source of cloud water and the net production of precipitation for grid points that are producing precipitation in the model domain between 0 and 10 km height and over a nine minute period (with three minute output).  Data is from the numerical simulation of Hurricane Bonnie (1998; Braun 2006).  The black line shows the linear fit to the data with an R</w:t>
      </w:r>
      <w:r w:rsidRPr="008D49A1">
        <w:rPr>
          <w:i w:val="0"/>
          <w:vertAlign w:val="superscript"/>
        </w:rPr>
        <w:t>2</w:t>
      </w:r>
      <w:r w:rsidRPr="008D49A1">
        <w:rPr>
          <w:i w:val="0"/>
        </w:rPr>
        <w:t xml:space="preserve"> of ~0.70 found using all 60 minutes of model output.  The red and blue circles denote warm (T &gt; 0°C)</w:t>
      </w:r>
      <w:r w:rsidRPr="008D49A1">
        <w:t xml:space="preserve"> </w:t>
      </w:r>
      <w:r w:rsidRPr="008D49A1">
        <w:rPr>
          <w:i w:val="0"/>
        </w:rPr>
        <w:t>and mixed/ice (T ≤ 0°C) phase precipitation processes, respectively.  An R</w:t>
      </w:r>
      <w:r w:rsidRPr="008D49A1">
        <w:rPr>
          <w:i w:val="0"/>
          <w:vertAlign w:val="superscript"/>
        </w:rPr>
        <w:t>2</w:t>
      </w:r>
      <w:r w:rsidR="00B52B1C">
        <w:rPr>
          <w:i w:val="0"/>
        </w:rPr>
        <w:t xml:space="preserve"> of ~0.87 is</w:t>
      </w:r>
      <w:r w:rsidRPr="008D49A1">
        <w:rPr>
          <w:i w:val="0"/>
        </w:rPr>
        <w:t xml:space="preserve"> found applying the linear fit to the red points only over a 60 minute period.  The contour lines show the number of points in dense regions of the scatter plot.  Black contours start at 500 with a 500 point interval while white contours start at 3000 with a 6000 point interval.  There are a total of 828,611 points in the figure with the largest percentage located in the lower left corner (&gt; 15,000 points).</w:t>
      </w:r>
    </w:p>
    <w:p w:rsidR="00D605F8" w:rsidRPr="0074430E" w:rsidRDefault="00D605F8" w:rsidP="00D605F8">
      <w:pPr>
        <w:pStyle w:val="Caption"/>
        <w:spacing w:line="360" w:lineRule="auto"/>
      </w:pPr>
    </w:p>
    <w:p w:rsidR="00D605F8" w:rsidRPr="0074430E" w:rsidRDefault="00D605F8" w:rsidP="00D605F8">
      <w:pPr>
        <w:pStyle w:val="Caption"/>
        <w:spacing w:line="360" w:lineRule="auto"/>
      </w:pPr>
    </w:p>
    <w:p w:rsidR="00D605F8" w:rsidRPr="0074430E" w:rsidRDefault="00D605F8" w:rsidP="00D605F8">
      <w:pPr>
        <w:pStyle w:val="Caption"/>
        <w:spacing w:line="360" w:lineRule="auto"/>
      </w:pPr>
    </w:p>
    <w:p w:rsidR="00D605F8" w:rsidRPr="0074430E" w:rsidRDefault="00D605F8" w:rsidP="00D605F8">
      <w:pPr>
        <w:pStyle w:val="Caption"/>
        <w:spacing w:line="360" w:lineRule="auto"/>
      </w:pPr>
    </w:p>
    <w:p w:rsidR="00D605F8" w:rsidRPr="0074430E" w:rsidRDefault="00D605F8" w:rsidP="00D605F8">
      <w:pPr>
        <w:pStyle w:val="Caption"/>
        <w:spacing w:line="360" w:lineRule="auto"/>
      </w:pPr>
    </w:p>
    <w:p w:rsidR="00D605F8" w:rsidRPr="0074430E" w:rsidRDefault="00D605F8" w:rsidP="00D605F8">
      <w:pPr>
        <w:pStyle w:val="Caption"/>
        <w:spacing w:line="360" w:lineRule="auto"/>
      </w:pPr>
    </w:p>
    <w:p w:rsidR="00D605F8" w:rsidRPr="0074430E" w:rsidRDefault="00D605F8" w:rsidP="00D605F8">
      <w:pPr>
        <w:pStyle w:val="Caption"/>
        <w:spacing w:line="360" w:lineRule="auto"/>
      </w:pPr>
    </w:p>
    <w:p w:rsidR="00D605F8" w:rsidRPr="0074430E" w:rsidRDefault="00D605F8" w:rsidP="00D605F8">
      <w:pPr>
        <w:pStyle w:val="Caption"/>
        <w:spacing w:line="360" w:lineRule="auto"/>
      </w:pPr>
    </w:p>
    <w:p w:rsidR="00D605F8" w:rsidRPr="0074430E" w:rsidRDefault="00D605F8" w:rsidP="00D605F8">
      <w:pPr>
        <w:pStyle w:val="Caption"/>
        <w:keepNext/>
        <w:spacing w:line="360" w:lineRule="auto"/>
      </w:pPr>
      <w:r>
        <w:rPr>
          <w:noProof/>
          <w:lang w:eastAsia="en-US"/>
        </w:rPr>
        <w:drawing>
          <wp:inline distT="0" distB="0" distL="0" distR="0">
            <wp:extent cx="5486400" cy="4729480"/>
            <wp:effectExtent l="19050" t="0" r="0" b="0"/>
            <wp:docPr id="18" name="Picture 0" descr="convect-source-precip-ter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ct-source-precip-terms.gif"/>
                    <pic:cNvPicPr/>
                  </pic:nvPicPr>
                  <pic:blipFill>
                    <a:blip r:embed="rId70" cstate="print"/>
                    <a:stretch>
                      <a:fillRect/>
                    </a:stretch>
                  </pic:blipFill>
                  <pic:spPr>
                    <a:xfrm>
                      <a:off x="0" y="0"/>
                      <a:ext cx="5486400" cy="4729480"/>
                    </a:xfrm>
                    <a:prstGeom prst="rect">
                      <a:avLst/>
                    </a:prstGeom>
                  </pic:spPr>
                </pic:pic>
              </a:graphicData>
            </a:graphic>
          </wp:inline>
        </w:drawing>
      </w:r>
    </w:p>
    <w:p w:rsidR="00D605F8" w:rsidRPr="0074430E" w:rsidRDefault="00D605F8" w:rsidP="00D605F8">
      <w:pPr>
        <w:pStyle w:val="Caption"/>
        <w:rPr>
          <w:i w:val="0"/>
        </w:rPr>
      </w:pPr>
      <w:r w:rsidRPr="008D49A1">
        <w:rPr>
          <w:i w:val="0"/>
        </w:rPr>
        <w:t>Figure 5.  A typical profile of the net source of precipitation (black line) and the source of cloud water (green line) through deep eyewall convection in the numerical simulation of Hurricane Bonnie (1998; Braun 2006).  The profil</w:t>
      </w:r>
      <w:r w:rsidR="00B52B1C">
        <w:rPr>
          <w:i w:val="0"/>
        </w:rPr>
        <w:t>es are</w:t>
      </w:r>
      <w:r w:rsidRPr="008D49A1">
        <w:rPr>
          <w:i w:val="0"/>
        </w:rPr>
        <w:t xml:space="preserve"> averaged over a 10 km by 10 km horizontal region centered on a convective cell for one snapshot in time.  The blue line highlights the freezing level.</w:t>
      </w:r>
    </w:p>
    <w:p w:rsidR="00D605F8" w:rsidRPr="0074430E" w:rsidRDefault="00D605F8" w:rsidP="00D605F8">
      <w:pPr>
        <w:pStyle w:val="Caption"/>
      </w:pPr>
    </w:p>
    <w:p w:rsidR="00D605F8" w:rsidRPr="0074430E" w:rsidRDefault="00D605F8" w:rsidP="00D605F8">
      <w:pPr>
        <w:pStyle w:val="Caption"/>
      </w:pPr>
    </w:p>
    <w:p w:rsidR="00D605F8" w:rsidRPr="0074430E" w:rsidRDefault="00D605F8" w:rsidP="00D605F8">
      <w:pPr>
        <w:pStyle w:val="Caption"/>
      </w:pPr>
    </w:p>
    <w:p w:rsidR="00D605F8" w:rsidRPr="0074430E" w:rsidRDefault="00D605F8" w:rsidP="00D605F8">
      <w:pPr>
        <w:pStyle w:val="Caption"/>
      </w:pPr>
    </w:p>
    <w:p w:rsidR="00D605F8" w:rsidRPr="0074430E" w:rsidRDefault="00D605F8" w:rsidP="00D605F8">
      <w:pPr>
        <w:pStyle w:val="Caption"/>
      </w:pPr>
    </w:p>
    <w:p w:rsidR="00D605F8" w:rsidRPr="0074430E" w:rsidRDefault="00D605F8" w:rsidP="00D605F8">
      <w:pPr>
        <w:pStyle w:val="Caption"/>
      </w:pPr>
    </w:p>
    <w:p w:rsidR="00D605F8" w:rsidRPr="0074430E" w:rsidRDefault="00D605F8" w:rsidP="00D605F8">
      <w:pPr>
        <w:pStyle w:val="Caption"/>
      </w:pPr>
    </w:p>
    <w:p w:rsidR="00D605F8" w:rsidRPr="0074430E" w:rsidRDefault="00D605F8" w:rsidP="00D605F8">
      <w:pPr>
        <w:pStyle w:val="Caption"/>
      </w:pPr>
      <w:r>
        <w:rPr>
          <w:noProof/>
          <w:lang w:eastAsia="en-US"/>
        </w:rPr>
        <w:drawing>
          <wp:inline distT="0" distB="0" distL="0" distR="0">
            <wp:extent cx="5486400" cy="5966460"/>
            <wp:effectExtent l="19050" t="0" r="0" b="0"/>
            <wp:docPr id="19" name="Picture 11" descr="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png"/>
                    <pic:cNvPicPr/>
                  </pic:nvPicPr>
                  <pic:blipFill>
                    <a:blip r:embed="rId71" cstate="print"/>
                    <a:stretch>
                      <a:fillRect/>
                    </a:stretch>
                  </pic:blipFill>
                  <pic:spPr>
                    <a:xfrm>
                      <a:off x="0" y="0"/>
                      <a:ext cx="5486400" cy="5966460"/>
                    </a:xfrm>
                    <a:prstGeom prst="rect">
                      <a:avLst/>
                    </a:prstGeom>
                  </pic:spPr>
                </pic:pic>
              </a:graphicData>
            </a:graphic>
          </wp:inline>
        </w:drawing>
      </w:r>
    </w:p>
    <w:p w:rsidR="00D605F8" w:rsidRPr="0074430E" w:rsidRDefault="00D605F8" w:rsidP="00D605F8">
      <w:pPr>
        <w:pStyle w:val="Caption"/>
      </w:pPr>
    </w:p>
    <w:p w:rsidR="00D605F8" w:rsidRPr="0074430E" w:rsidRDefault="00D605F8" w:rsidP="00D605F8">
      <w:pPr>
        <w:pStyle w:val="Caption"/>
        <w:rPr>
          <w:i w:val="0"/>
        </w:rPr>
      </w:pPr>
      <w:r w:rsidRPr="008D49A1">
        <w:rPr>
          <w:i w:val="0"/>
        </w:rPr>
        <w:t>Figure 6.  Flowchart summarizing the basic steps in the LH retrieval algorithm.  These steps are performed at each grid point in the Doppler analysis domain.  All variables and equations, including approximations are defined in the text.</w:t>
      </w:r>
    </w:p>
    <w:p w:rsidR="00D605F8" w:rsidRPr="0074430E" w:rsidRDefault="00D605F8" w:rsidP="00D605F8">
      <w:pPr>
        <w:pStyle w:val="Caption"/>
        <w:rPr>
          <w:i w:val="0"/>
        </w:rPr>
      </w:pPr>
    </w:p>
    <w:p w:rsidR="00D605F8" w:rsidRDefault="00D605F8" w:rsidP="00D605F8">
      <w:pPr>
        <w:pStyle w:val="Caption"/>
      </w:pPr>
    </w:p>
    <w:p w:rsidR="00A24AD3" w:rsidRDefault="00A24AD3" w:rsidP="00D605F8">
      <w:pPr>
        <w:pStyle w:val="Caption"/>
      </w:pPr>
    </w:p>
    <w:p w:rsidR="00A24AD3" w:rsidRDefault="00A24AD3" w:rsidP="00D605F8">
      <w:pPr>
        <w:pStyle w:val="Caption"/>
      </w:pPr>
    </w:p>
    <w:p w:rsidR="00A24AD3" w:rsidRDefault="00A24AD3" w:rsidP="00D605F8">
      <w:pPr>
        <w:pStyle w:val="Caption"/>
      </w:pPr>
    </w:p>
    <w:p w:rsidR="00A24AD3" w:rsidRPr="0074430E" w:rsidRDefault="00A24AD3" w:rsidP="00A24AD3">
      <w:pPr>
        <w:pStyle w:val="Caption"/>
        <w:keepNext/>
        <w:jc w:val="center"/>
      </w:pPr>
      <w:r>
        <w:rPr>
          <w:i w:val="0"/>
          <w:noProof/>
          <w:lang w:eastAsia="en-US"/>
        </w:rPr>
        <w:drawing>
          <wp:inline distT="0" distB="0" distL="0" distR="0">
            <wp:extent cx="5486400" cy="4718685"/>
            <wp:effectExtent l="19050" t="0" r="0" b="0"/>
            <wp:docPr id="1" name="Picture 85" descr="step1_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tep1_fit"/>
                    <pic:cNvPicPr>
                      <a:picLocks noChangeAspect="1" noChangeArrowheads="1"/>
                    </pic:cNvPicPr>
                  </pic:nvPicPr>
                  <pic:blipFill>
                    <a:blip r:embed="rId72" cstate="print"/>
                    <a:srcRect/>
                    <a:stretch>
                      <a:fillRect/>
                    </a:stretch>
                  </pic:blipFill>
                  <pic:spPr bwMode="auto">
                    <a:xfrm>
                      <a:off x="0" y="0"/>
                      <a:ext cx="5486400" cy="4718685"/>
                    </a:xfrm>
                    <a:prstGeom prst="rect">
                      <a:avLst/>
                    </a:prstGeom>
                    <a:noFill/>
                    <a:ln w="9525">
                      <a:noFill/>
                      <a:miter lim="800000"/>
                      <a:headEnd/>
                      <a:tailEnd/>
                    </a:ln>
                  </pic:spPr>
                </pic:pic>
              </a:graphicData>
            </a:graphic>
          </wp:inline>
        </w:drawing>
      </w:r>
    </w:p>
    <w:p w:rsidR="00A24AD3" w:rsidRPr="0074430E" w:rsidRDefault="00A24AD3" w:rsidP="00A24AD3">
      <w:pPr>
        <w:pStyle w:val="Caption"/>
        <w:rPr>
          <w:i w:val="0"/>
        </w:rPr>
      </w:pPr>
      <w:r>
        <w:rPr>
          <w:i w:val="0"/>
        </w:rPr>
        <w:t>Figure 7</w:t>
      </w:r>
      <w:r w:rsidRPr="008D49A1">
        <w:rPr>
          <w:i w:val="0"/>
        </w:rPr>
        <w:t>.  The relationship between the horizontal advective flux of precipitation (in brackets on right-hand-side of equation 5) and the storage of precipitation for all grid points that are producing precipitation at one snapshot in time.  Model data is from Hurricane Bonnie (1998; Braun 2006) using 2 km horizontal resolution.  The fit (see text) explains 78% of the variance in the data.</w:t>
      </w:r>
    </w:p>
    <w:p w:rsidR="00A24AD3" w:rsidRPr="0074430E" w:rsidRDefault="00A24AD3" w:rsidP="00D605F8">
      <w:pPr>
        <w:pStyle w:val="Caption"/>
      </w:pPr>
    </w:p>
    <w:p w:rsidR="00D605F8" w:rsidRPr="0074430E" w:rsidRDefault="00D605F8" w:rsidP="00D605F8">
      <w:pPr>
        <w:pStyle w:val="Caption"/>
      </w:pPr>
    </w:p>
    <w:p w:rsidR="00D605F8" w:rsidRDefault="00D605F8" w:rsidP="00D605F8">
      <w:pPr>
        <w:pStyle w:val="Caption"/>
      </w:pPr>
    </w:p>
    <w:p w:rsidR="00A24AD3" w:rsidRDefault="00A24AD3" w:rsidP="00D605F8">
      <w:pPr>
        <w:pStyle w:val="Caption"/>
      </w:pPr>
    </w:p>
    <w:p w:rsidR="00A24AD3" w:rsidRDefault="00A24AD3" w:rsidP="00D605F8">
      <w:pPr>
        <w:pStyle w:val="Caption"/>
      </w:pPr>
    </w:p>
    <w:p w:rsidR="00A24AD3" w:rsidRDefault="00A24AD3" w:rsidP="00D605F8">
      <w:pPr>
        <w:pStyle w:val="Caption"/>
      </w:pPr>
    </w:p>
    <w:p w:rsidR="00A24AD3" w:rsidRDefault="00A24AD3" w:rsidP="00D605F8">
      <w:pPr>
        <w:pStyle w:val="Caption"/>
      </w:pPr>
    </w:p>
    <w:p w:rsidR="00A24AD3" w:rsidRDefault="00A24AD3" w:rsidP="00D605F8">
      <w:pPr>
        <w:pStyle w:val="Caption"/>
      </w:pPr>
    </w:p>
    <w:p w:rsidR="00A24AD3" w:rsidRDefault="00A24AD3" w:rsidP="00D605F8">
      <w:pPr>
        <w:pStyle w:val="Caption"/>
      </w:pPr>
    </w:p>
    <w:p w:rsidR="00A24AD3" w:rsidRDefault="00A24AD3" w:rsidP="00D605F8">
      <w:pPr>
        <w:pStyle w:val="Caption"/>
      </w:pPr>
    </w:p>
    <w:p w:rsidR="00A24AD3" w:rsidRPr="0074430E" w:rsidRDefault="00A24AD3" w:rsidP="00A24AD3">
      <w:pPr>
        <w:pStyle w:val="Caption"/>
        <w:jc w:val="center"/>
      </w:pPr>
      <w:r>
        <w:rPr>
          <w:noProof/>
          <w:lang w:eastAsia="en-US"/>
        </w:rPr>
        <w:drawing>
          <wp:inline distT="0" distB="0" distL="0" distR="0">
            <wp:extent cx="5477510" cy="4649470"/>
            <wp:effectExtent l="19050" t="0" r="8890" b="0"/>
            <wp:docPr id="2" name="Picture 86" descr="rmse-stats-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mse-stats-qnet"/>
                    <pic:cNvPicPr>
                      <a:picLocks noChangeAspect="1" noChangeArrowheads="1"/>
                    </pic:cNvPicPr>
                  </pic:nvPicPr>
                  <pic:blipFill>
                    <a:blip r:embed="rId73" cstate="print"/>
                    <a:srcRect/>
                    <a:stretch>
                      <a:fillRect/>
                    </a:stretch>
                  </pic:blipFill>
                  <pic:spPr bwMode="auto">
                    <a:xfrm>
                      <a:off x="0" y="0"/>
                      <a:ext cx="5477510" cy="4649470"/>
                    </a:xfrm>
                    <a:prstGeom prst="rect">
                      <a:avLst/>
                    </a:prstGeom>
                    <a:noFill/>
                    <a:ln w="9525">
                      <a:noFill/>
                      <a:miter lim="800000"/>
                      <a:headEnd/>
                      <a:tailEnd/>
                    </a:ln>
                  </pic:spPr>
                </pic:pic>
              </a:graphicData>
            </a:graphic>
          </wp:inline>
        </w:drawing>
      </w:r>
    </w:p>
    <w:p w:rsidR="00A24AD3" w:rsidRPr="0074430E" w:rsidRDefault="00A24AD3" w:rsidP="00A24AD3">
      <w:pPr>
        <w:pStyle w:val="Caption"/>
        <w:rPr>
          <w:i w:val="0"/>
        </w:rPr>
      </w:pPr>
      <w:r>
        <w:rPr>
          <w:i w:val="0"/>
        </w:rPr>
        <w:t>Figure 8</w:t>
      </w:r>
      <w:r w:rsidRPr="008D49A1">
        <w:rPr>
          <w:i w:val="0"/>
        </w:rPr>
        <w:t xml:space="preserve">.  The impact of the model-derived storage term parameterization in terms of the RMSE for </w:t>
      </w:r>
      <w:r>
        <w:rPr>
          <w:i w:val="0"/>
          <w:noProof/>
          <w:position w:val="-12"/>
          <w:lang w:eastAsia="en-US"/>
        </w:rPr>
        <w:drawing>
          <wp:inline distT="0" distB="0" distL="0" distR="0">
            <wp:extent cx="266700" cy="228600"/>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4"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8D49A1">
        <w:rPr>
          <w:i w:val="0"/>
        </w:rPr>
        <w:t xml:space="preserve"> averaged over the model domain.  Computing </w:t>
      </w:r>
      <w:r>
        <w:rPr>
          <w:i w:val="0"/>
          <w:noProof/>
          <w:position w:val="-12"/>
          <w:lang w:eastAsia="en-US"/>
        </w:rPr>
        <w:drawing>
          <wp:inline distT="0" distB="0" distL="0" distR="0">
            <wp:extent cx="266700" cy="228600"/>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9"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8D49A1">
        <w:rPr>
          <w:i w:val="0"/>
        </w:rPr>
        <w:t xml:space="preserve"> using the steady state assumption (black line), the parameterization (red line) and the reduced form of the precipitation continuity equation (2) shown in the green line.  The control is the full model equation presented in (1).  The blue dashed line shows the mean value of </w:t>
      </w:r>
      <w:r>
        <w:rPr>
          <w:i w:val="0"/>
          <w:noProof/>
          <w:position w:val="-12"/>
          <w:lang w:eastAsia="en-US"/>
        </w:rPr>
        <w:drawing>
          <wp:inline distT="0" distB="0" distL="0" distR="0">
            <wp:extent cx="266700" cy="22860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9"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8D49A1">
        <w:rPr>
          <w:i w:val="0"/>
        </w:rPr>
        <w:t xml:space="preserve"> for reference.</w:t>
      </w:r>
    </w:p>
    <w:p w:rsidR="00A24AD3" w:rsidRDefault="00A24AD3" w:rsidP="00D605F8">
      <w:pPr>
        <w:pStyle w:val="Caption"/>
      </w:pPr>
    </w:p>
    <w:p w:rsidR="00A24AD3" w:rsidRDefault="00A24AD3" w:rsidP="00D605F8">
      <w:pPr>
        <w:pStyle w:val="Caption"/>
      </w:pPr>
    </w:p>
    <w:p w:rsidR="00A24AD3" w:rsidRDefault="00A24AD3" w:rsidP="00D605F8">
      <w:pPr>
        <w:pStyle w:val="Caption"/>
      </w:pPr>
    </w:p>
    <w:p w:rsidR="00A24AD3" w:rsidRDefault="00A24AD3" w:rsidP="00D605F8">
      <w:pPr>
        <w:pStyle w:val="Caption"/>
      </w:pPr>
    </w:p>
    <w:p w:rsidR="00A24AD3" w:rsidRDefault="00A24AD3" w:rsidP="00D605F8">
      <w:pPr>
        <w:pStyle w:val="Caption"/>
      </w:pPr>
    </w:p>
    <w:p w:rsidR="00A24AD3" w:rsidRDefault="00A24AD3" w:rsidP="00D605F8">
      <w:pPr>
        <w:pStyle w:val="Caption"/>
      </w:pPr>
    </w:p>
    <w:p w:rsidR="00A24AD3" w:rsidRDefault="00A24AD3" w:rsidP="00D605F8">
      <w:pPr>
        <w:pStyle w:val="Caption"/>
      </w:pPr>
    </w:p>
    <w:p w:rsidR="00A24AD3" w:rsidRDefault="00A24AD3" w:rsidP="00D605F8">
      <w:pPr>
        <w:pStyle w:val="Caption"/>
      </w:pPr>
    </w:p>
    <w:p w:rsidR="00A24AD3" w:rsidRDefault="00A24AD3" w:rsidP="00D605F8">
      <w:pPr>
        <w:pStyle w:val="Caption"/>
      </w:pPr>
    </w:p>
    <w:p w:rsidR="00A24AD3" w:rsidRPr="0074430E" w:rsidRDefault="00A24AD3" w:rsidP="00A24AD3">
      <w:pPr>
        <w:pStyle w:val="Caption"/>
        <w:jc w:val="center"/>
      </w:pPr>
      <w:r>
        <w:rPr>
          <w:noProof/>
          <w:lang w:eastAsia="en-US"/>
        </w:rPr>
        <w:drawing>
          <wp:inline distT="0" distB="0" distL="0" distR="0">
            <wp:extent cx="5486400" cy="4718685"/>
            <wp:effectExtent l="19050" t="0" r="0" b="0"/>
            <wp:docPr id="3" name="Picture 90" descr="azi-mean-int-error-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zi-mean-int-error-qnet"/>
                    <pic:cNvPicPr>
                      <a:picLocks noChangeAspect="1" noChangeArrowheads="1"/>
                    </pic:cNvPicPr>
                  </pic:nvPicPr>
                  <pic:blipFill>
                    <a:blip r:embed="rId75" cstate="print"/>
                    <a:srcRect/>
                    <a:stretch>
                      <a:fillRect/>
                    </a:stretch>
                  </pic:blipFill>
                  <pic:spPr bwMode="auto">
                    <a:xfrm>
                      <a:off x="0" y="0"/>
                      <a:ext cx="5486400" cy="4718685"/>
                    </a:xfrm>
                    <a:prstGeom prst="rect">
                      <a:avLst/>
                    </a:prstGeom>
                    <a:noFill/>
                    <a:ln w="9525">
                      <a:noFill/>
                      <a:miter lim="800000"/>
                      <a:headEnd/>
                      <a:tailEnd/>
                    </a:ln>
                  </pic:spPr>
                </pic:pic>
              </a:graphicData>
            </a:graphic>
          </wp:inline>
        </w:drawing>
      </w:r>
    </w:p>
    <w:p w:rsidR="00A24AD3" w:rsidRPr="0074430E" w:rsidRDefault="00A24AD3" w:rsidP="00A24AD3">
      <w:pPr>
        <w:pStyle w:val="Caption"/>
        <w:rPr>
          <w:i w:val="0"/>
        </w:rPr>
      </w:pPr>
      <w:r>
        <w:rPr>
          <w:i w:val="0"/>
        </w:rPr>
        <w:t>Figure 9.  Same as Fig. 8</w:t>
      </w:r>
      <w:r w:rsidRPr="008D49A1">
        <w:rPr>
          <w:i w:val="0"/>
        </w:rPr>
        <w:t xml:space="preserve"> only the chosen mea</w:t>
      </w:r>
      <w:r w:rsidR="00E90F18">
        <w:rPr>
          <w:i w:val="0"/>
        </w:rPr>
        <w:t xml:space="preserve">sure of error </w:t>
      </w:r>
      <w:r w:rsidRPr="008D49A1">
        <w:rPr>
          <w:i w:val="0"/>
        </w:rPr>
        <w:t>is the azimuthal mean integration for</w:t>
      </w:r>
      <w:r>
        <w:rPr>
          <w:i w:val="0"/>
          <w:noProof/>
          <w:position w:val="-12"/>
          <w:lang w:eastAsia="en-US"/>
        </w:rPr>
        <w:drawing>
          <wp:inline distT="0" distB="0" distL="0" distR="0">
            <wp:extent cx="266700" cy="22860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9"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8D49A1">
        <w:rPr>
          <w:i w:val="0"/>
        </w:rPr>
        <w:t>.  The mean values over time for each case are:  steady state (~27%), parameterization (~11%) and reduced form (~1%).</w:t>
      </w:r>
    </w:p>
    <w:p w:rsidR="00A24AD3" w:rsidRPr="0074430E" w:rsidRDefault="00A24AD3" w:rsidP="00D605F8">
      <w:pPr>
        <w:pStyle w:val="Caption"/>
      </w:pPr>
    </w:p>
    <w:p w:rsidR="00D605F8" w:rsidRPr="0074430E" w:rsidRDefault="003F77AB" w:rsidP="00D605F8">
      <w:pPr>
        <w:pStyle w:val="Caption"/>
        <w:rPr>
          <w:i w:val="0"/>
        </w:rPr>
      </w:pPr>
      <w:r>
        <w:rPr>
          <w:i w:val="0"/>
          <w:noProof/>
          <w:lang w:eastAsia="en-US"/>
        </w:rPr>
        <w:drawing>
          <wp:inline distT="0" distB="0" distL="0" distR="0">
            <wp:extent cx="5186680" cy="4063319"/>
            <wp:effectExtent l="25400" t="0" r="0" b="0"/>
            <wp:docPr id="4" name="Picture 3" descr="tend_parameterization_azi_mean_rh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d_parameterization_azi_mean_rho.gif"/>
                    <pic:cNvPicPr/>
                  </pic:nvPicPr>
                  <pic:blipFill>
                    <a:blip r:embed="rId76" cstate="print"/>
                    <a:srcRect l="2813" t="10876" r="2813" b="3263"/>
                    <a:stretch>
                      <a:fillRect/>
                    </a:stretch>
                  </pic:blipFill>
                  <pic:spPr>
                    <a:xfrm>
                      <a:off x="0" y="0"/>
                      <a:ext cx="5186680" cy="4063319"/>
                    </a:xfrm>
                    <a:prstGeom prst="rect">
                      <a:avLst/>
                    </a:prstGeom>
                  </pic:spPr>
                </pic:pic>
              </a:graphicData>
            </a:graphic>
          </wp:inline>
        </w:drawing>
      </w:r>
    </w:p>
    <w:p w:rsidR="00D605F8" w:rsidRPr="0074430E" w:rsidRDefault="00A24AD3" w:rsidP="00D605F8">
      <w:pPr>
        <w:pStyle w:val="Caption"/>
        <w:rPr>
          <w:i w:val="0"/>
        </w:rPr>
      </w:pPr>
      <w:r>
        <w:rPr>
          <w:i w:val="0"/>
        </w:rPr>
        <w:t>Figure 10</w:t>
      </w:r>
      <w:r w:rsidR="00D605F8" w:rsidRPr="008D49A1">
        <w:rPr>
          <w:i w:val="0"/>
        </w:rPr>
        <w:t>.  The impact of the model-derived storage term parameterization on the azimuthal mean heating at the RMW for the Guillermo Doppler analyses.  The thick black line shows the time mean and the shadin</w:t>
      </w:r>
      <w:r w:rsidR="003F77AB">
        <w:rPr>
          <w:i w:val="0"/>
        </w:rPr>
        <w:t>g depicts the standard error</w:t>
      </w:r>
      <w:r w:rsidR="00D605F8" w:rsidRPr="008D49A1">
        <w:rPr>
          <w:i w:val="0"/>
        </w:rPr>
        <w:t xml:space="preserve"> of the mean.</w:t>
      </w:r>
    </w:p>
    <w:p w:rsidR="00D605F8" w:rsidRPr="0074430E" w:rsidRDefault="00D605F8" w:rsidP="00D605F8">
      <w:pPr>
        <w:pStyle w:val="Caption"/>
      </w:pPr>
    </w:p>
    <w:p w:rsidR="00D605F8" w:rsidRPr="0074430E" w:rsidRDefault="00D605F8" w:rsidP="00D605F8">
      <w:pPr>
        <w:pStyle w:val="Caption"/>
        <w:jc w:val="center"/>
      </w:pPr>
    </w:p>
    <w:p w:rsidR="00D605F8" w:rsidRPr="0074430E" w:rsidRDefault="00D605F8" w:rsidP="00D605F8">
      <w:pPr>
        <w:pStyle w:val="Caption"/>
        <w:jc w:val="center"/>
      </w:pPr>
    </w:p>
    <w:p w:rsidR="00D605F8" w:rsidRPr="0074430E" w:rsidRDefault="00D605F8" w:rsidP="00D605F8">
      <w:pPr>
        <w:pStyle w:val="Caption"/>
        <w:jc w:val="center"/>
      </w:pPr>
    </w:p>
    <w:p w:rsidR="00D605F8" w:rsidRPr="0074430E" w:rsidRDefault="00D605F8" w:rsidP="00D605F8">
      <w:pPr>
        <w:pStyle w:val="Caption"/>
        <w:jc w:val="center"/>
      </w:pPr>
    </w:p>
    <w:p w:rsidR="00D605F8" w:rsidRPr="0074430E" w:rsidRDefault="00D605F8" w:rsidP="00D605F8">
      <w:pPr>
        <w:pStyle w:val="Caption"/>
        <w:jc w:val="center"/>
      </w:pPr>
    </w:p>
    <w:p w:rsidR="00D605F8" w:rsidRPr="0074430E" w:rsidRDefault="00D605F8" w:rsidP="00D605F8">
      <w:pPr>
        <w:pStyle w:val="Caption"/>
        <w:jc w:val="center"/>
      </w:pPr>
    </w:p>
    <w:p w:rsidR="00D605F8" w:rsidRPr="0074430E" w:rsidRDefault="00D605F8" w:rsidP="00D605F8">
      <w:pPr>
        <w:pStyle w:val="Caption"/>
        <w:jc w:val="center"/>
      </w:pPr>
    </w:p>
    <w:p w:rsidR="00D605F8" w:rsidRPr="0074430E" w:rsidRDefault="00D605F8" w:rsidP="00D605F8">
      <w:pPr>
        <w:pStyle w:val="Caption"/>
        <w:jc w:val="center"/>
      </w:pPr>
    </w:p>
    <w:p w:rsidR="00D605F8" w:rsidRPr="0074430E" w:rsidRDefault="00D605F8" w:rsidP="00D605F8">
      <w:pPr>
        <w:pStyle w:val="Caption"/>
        <w:jc w:val="center"/>
      </w:pPr>
    </w:p>
    <w:p w:rsidR="00D605F8" w:rsidRPr="0074430E" w:rsidRDefault="00D605F8" w:rsidP="00D605F8">
      <w:r>
        <w:rPr>
          <w:noProof/>
          <w:lang w:eastAsia="en-US"/>
        </w:rPr>
        <w:drawing>
          <wp:inline distT="0" distB="0" distL="0" distR="0">
            <wp:extent cx="5486400" cy="4718685"/>
            <wp:effectExtent l="19050" t="0" r="0" b="0"/>
            <wp:docPr id="24" name="Picture 92" descr="error-just-h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rror-just-heating"/>
                    <pic:cNvPicPr>
                      <a:picLocks noChangeAspect="1" noChangeArrowheads="1"/>
                    </pic:cNvPicPr>
                  </pic:nvPicPr>
                  <pic:blipFill>
                    <a:blip r:embed="rId77" cstate="print"/>
                    <a:srcRect/>
                    <a:stretch>
                      <a:fillRect/>
                    </a:stretch>
                  </pic:blipFill>
                  <pic:spPr bwMode="auto">
                    <a:xfrm>
                      <a:off x="0" y="0"/>
                      <a:ext cx="5486400" cy="4718685"/>
                    </a:xfrm>
                    <a:prstGeom prst="rect">
                      <a:avLst/>
                    </a:prstGeom>
                    <a:noFill/>
                    <a:ln w="9525">
                      <a:noFill/>
                      <a:miter lim="800000"/>
                      <a:headEnd/>
                      <a:tailEnd/>
                    </a:ln>
                  </pic:spPr>
                </pic:pic>
              </a:graphicData>
            </a:graphic>
          </wp:inline>
        </w:drawing>
      </w:r>
      <w:r w:rsidRPr="008D49A1">
        <w:t xml:space="preserve">Figure 11.  The error (according to equation 6) in releasing heat by using </w:t>
      </w:r>
      <w:r w:rsidR="00DE3BED" w:rsidRPr="00DE3BED">
        <w:rPr>
          <w:position w:val="-12"/>
        </w:rPr>
        <w:pict>
          <v:shape id="_x0000_i1096" type="#_x0000_t75" style="width:21pt;height:17.25pt">
            <v:imagedata r:id="rId22" o:title=""/>
          </v:shape>
        </w:pict>
      </w:r>
      <w:r w:rsidRPr="008D49A1">
        <w:t xml:space="preserve"> as a proxy for saturation and equations (2) and (5) to determine where the values of </w:t>
      </w:r>
      <w:r w:rsidR="00DE3BED" w:rsidRPr="00DE3BED">
        <w:rPr>
          <w:position w:val="-12"/>
        </w:rPr>
        <w:pict>
          <v:shape id="_x0000_i1097" type="#_x0000_t75" style="width:21pt;height:17.25pt">
            <v:imagedata r:id="rId22" o:title=""/>
          </v:shape>
        </w:pict>
      </w:r>
      <w:r w:rsidRPr="008D49A1">
        <w:t xml:space="preserve"> are greater than zero.  The control is releasing heat where grid points are producing cloud water.  Heating rates are computed according to equation (4) with the figure showing results for updrafts only.  See text for algorithm details.  The temporal mean error is ~8%.</w:t>
      </w:r>
    </w:p>
    <w:p w:rsidR="00D605F8" w:rsidRPr="0074430E" w:rsidRDefault="00D605F8" w:rsidP="00D605F8">
      <w:pPr>
        <w:pStyle w:val="Caption"/>
      </w:pPr>
    </w:p>
    <w:p w:rsidR="00D605F8" w:rsidRPr="0074430E" w:rsidRDefault="00D605F8" w:rsidP="00D605F8">
      <w:pPr>
        <w:pStyle w:val="Caption"/>
      </w:pPr>
    </w:p>
    <w:p w:rsidR="00D605F8" w:rsidRPr="0074430E" w:rsidRDefault="00D605F8" w:rsidP="00D605F8">
      <w:pPr>
        <w:pStyle w:val="Caption"/>
      </w:pPr>
    </w:p>
    <w:p w:rsidR="00D605F8" w:rsidRPr="0074430E" w:rsidRDefault="00D605F8" w:rsidP="00D605F8">
      <w:pPr>
        <w:pStyle w:val="Caption"/>
      </w:pPr>
    </w:p>
    <w:p w:rsidR="00D605F8" w:rsidRPr="0074430E" w:rsidRDefault="00D605F8" w:rsidP="00D605F8">
      <w:pPr>
        <w:pStyle w:val="Caption"/>
      </w:pPr>
    </w:p>
    <w:p w:rsidR="00D605F8" w:rsidRPr="0074430E" w:rsidRDefault="00D605F8" w:rsidP="00D605F8">
      <w:pPr>
        <w:pStyle w:val="Caption"/>
      </w:pPr>
    </w:p>
    <w:p w:rsidR="00D605F8" w:rsidRPr="0074430E" w:rsidRDefault="00D605F8" w:rsidP="00D605F8">
      <w:pPr>
        <w:pStyle w:val="Caption"/>
      </w:pPr>
    </w:p>
    <w:p w:rsidR="00D605F8" w:rsidRPr="0074430E" w:rsidRDefault="00D605F8" w:rsidP="00D605F8">
      <w:pPr>
        <w:pStyle w:val="Caption"/>
      </w:pPr>
    </w:p>
    <w:p w:rsidR="00D605F8" w:rsidRPr="0074430E" w:rsidRDefault="00D605F8" w:rsidP="00D605F8">
      <w:pPr>
        <w:pStyle w:val="Caption"/>
      </w:pPr>
    </w:p>
    <w:p w:rsidR="00D605F8" w:rsidRPr="0074430E" w:rsidRDefault="00D605F8" w:rsidP="00D605F8">
      <w:pPr>
        <w:pStyle w:val="Caption"/>
      </w:pPr>
      <w:r>
        <w:rPr>
          <w:noProof/>
          <w:lang w:eastAsia="en-US"/>
        </w:rPr>
        <w:drawing>
          <wp:inline distT="0" distB="0" distL="0" distR="0">
            <wp:extent cx="5440680" cy="4014411"/>
            <wp:effectExtent l="19050" t="0" r="7620" b="0"/>
            <wp:docPr id="25" name="Picture 95"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icture3"/>
                    <pic:cNvPicPr>
                      <a:picLocks noChangeAspect="1" noChangeArrowheads="1"/>
                    </pic:cNvPicPr>
                  </pic:nvPicPr>
                  <pic:blipFill>
                    <a:blip r:embed="rId78" cstate="print"/>
                    <a:srcRect/>
                    <a:stretch>
                      <a:fillRect/>
                    </a:stretch>
                  </pic:blipFill>
                  <pic:spPr bwMode="auto">
                    <a:xfrm>
                      <a:off x="0" y="0"/>
                      <a:ext cx="5440680" cy="4014411"/>
                    </a:xfrm>
                    <a:prstGeom prst="rect">
                      <a:avLst/>
                    </a:prstGeom>
                    <a:noFill/>
                    <a:ln w="9525">
                      <a:noFill/>
                      <a:miter lim="800000"/>
                      <a:headEnd/>
                      <a:tailEnd/>
                    </a:ln>
                  </pic:spPr>
                </pic:pic>
              </a:graphicData>
            </a:graphic>
          </wp:inline>
        </w:drawing>
      </w:r>
    </w:p>
    <w:p w:rsidR="00D605F8" w:rsidRPr="0074430E" w:rsidRDefault="00D605F8" w:rsidP="00D605F8">
      <w:pPr>
        <w:rPr>
          <w:i/>
          <w:iCs/>
        </w:rPr>
      </w:pPr>
    </w:p>
    <w:p w:rsidR="00D605F8" w:rsidRPr="0074430E" w:rsidRDefault="00D605F8" w:rsidP="00D605F8">
      <w:pPr>
        <w:rPr>
          <w:i/>
          <w:iCs/>
        </w:rPr>
      </w:pPr>
    </w:p>
    <w:p w:rsidR="00D605F8" w:rsidRPr="0074430E" w:rsidRDefault="00D605F8" w:rsidP="00D605F8">
      <w:r w:rsidRPr="008D49A1">
        <w:t>Figure 12.  The relationship between radar reflectivity factor (expressed in dBZ) and liquid water content using cloud particle data (~ 7,000 data points) from NOAA P-3 aircraft flying at ~ 4 km altitude in Hurricane Katrina (2005) during a mature stage of the storm.  The red line shows the best-fit nonlinear model (Z = 402×LWC</w:t>
      </w:r>
      <w:r>
        <w:rPr>
          <w:vertAlign w:val="superscript"/>
        </w:rPr>
        <w:t>1.47</w:t>
      </w:r>
      <w:r w:rsidRPr="008D49A1">
        <w:t>) and the blue lines represent the 95% confidence interval.  The correlation coefficient is 0.88.</w:t>
      </w:r>
    </w:p>
    <w:p w:rsidR="00D605F8" w:rsidRPr="0074430E" w:rsidRDefault="00D605F8" w:rsidP="00D605F8">
      <w:pPr>
        <w:pStyle w:val="Caption"/>
      </w:pPr>
    </w:p>
    <w:p w:rsidR="00FF5076" w:rsidRDefault="00FF5076" w:rsidP="00D605F8">
      <w:pPr>
        <w:pStyle w:val="Caption"/>
        <w:keepNext/>
      </w:pPr>
    </w:p>
    <w:p w:rsidR="00FF5076" w:rsidRDefault="00FF5076" w:rsidP="00D605F8">
      <w:pPr>
        <w:pStyle w:val="Caption"/>
        <w:keepNext/>
      </w:pPr>
    </w:p>
    <w:p w:rsidR="00442E4D" w:rsidRDefault="005F081B" w:rsidP="00D605F8">
      <w:pPr>
        <w:pStyle w:val="Caption"/>
        <w:keepNext/>
      </w:pPr>
      <w:r>
        <w:rPr>
          <w:noProof/>
          <w:lang w:eastAsia="en-US"/>
        </w:rPr>
        <w:drawing>
          <wp:inline distT="0" distB="0" distL="0" distR="0">
            <wp:extent cx="5486400" cy="5419286"/>
            <wp:effectExtent l="19050" t="0" r="0" b="0"/>
            <wp:docPr id="30" name="Picture 29" descr="3d_he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_heat1.png"/>
                    <pic:cNvPicPr/>
                  </pic:nvPicPr>
                  <pic:blipFill>
                    <a:blip r:embed="rId79" cstate="print"/>
                    <a:stretch>
                      <a:fillRect/>
                    </a:stretch>
                  </pic:blipFill>
                  <pic:spPr>
                    <a:xfrm>
                      <a:off x="0" y="0"/>
                      <a:ext cx="5486400" cy="5419286"/>
                    </a:xfrm>
                    <a:prstGeom prst="rect">
                      <a:avLst/>
                    </a:prstGeom>
                  </pic:spPr>
                </pic:pic>
              </a:graphicData>
            </a:graphic>
          </wp:inline>
        </w:drawing>
      </w:r>
    </w:p>
    <w:p w:rsidR="00442E4D" w:rsidRDefault="00442E4D" w:rsidP="00D605F8">
      <w:pPr>
        <w:pStyle w:val="Caption"/>
        <w:keepNext/>
      </w:pPr>
    </w:p>
    <w:p w:rsidR="00442E4D" w:rsidRDefault="00442E4D" w:rsidP="00D605F8">
      <w:pPr>
        <w:pStyle w:val="Caption"/>
        <w:keepNext/>
      </w:pPr>
    </w:p>
    <w:p w:rsidR="00D605F8" w:rsidRPr="0074430E" w:rsidRDefault="00D605F8" w:rsidP="00D605F8">
      <w:r w:rsidRPr="008D49A1">
        <w:t>Figure 13.  Three-dimensional isosurfaces of the latent heat of condensation (</w:t>
      </w:r>
      <w:r w:rsidR="00FF672E">
        <w:t xml:space="preserve">red, 100 </w:t>
      </w:r>
      <w:r w:rsidRPr="008D49A1">
        <w:t>K h</w:t>
      </w:r>
      <w:r>
        <w:rPr>
          <w:vertAlign w:val="superscript"/>
        </w:rPr>
        <w:t>-1</w:t>
      </w:r>
      <w:r w:rsidRPr="008D49A1">
        <w:t xml:space="preserve">) </w:t>
      </w:r>
      <w:r w:rsidR="00FF672E">
        <w:t>and evaporation (blue, -100 K h</w:t>
      </w:r>
      <w:r w:rsidR="00FF672E">
        <w:rPr>
          <w:vertAlign w:val="superscript"/>
        </w:rPr>
        <w:t>-1</w:t>
      </w:r>
      <w:r w:rsidR="00FF672E">
        <w:t>) retrieved</w:t>
      </w:r>
      <w:r w:rsidRPr="008D49A1">
        <w:t xml:space="preserve"> from </w:t>
      </w:r>
      <w:r w:rsidR="00FF672E">
        <w:t xml:space="preserve">airborne </w:t>
      </w:r>
      <w:r w:rsidRPr="008D49A1">
        <w:t xml:space="preserve">Doppler radar observations in </w:t>
      </w:r>
      <w:r w:rsidR="00FF672E">
        <w:t>Hurricane Guillermo (1997)</w:t>
      </w:r>
      <w:r w:rsidRPr="008D49A1">
        <w:t xml:space="preserve"> at</w:t>
      </w:r>
      <w:r w:rsidR="00FF672E">
        <w:t xml:space="preserve"> the times shown in Fig. 2</w:t>
      </w:r>
      <w:r w:rsidRPr="008D49A1">
        <w:t xml:space="preserve">.  The grid volume is storm-centered extending 120 km on each side and 19 km in the vertical with a grid spacing of 2 km in the horizontal and 1 km in the vertical.  The first useful level is at 1 km due to ocean surface contamination.  </w:t>
      </w:r>
    </w:p>
    <w:p w:rsidR="00D605F8" w:rsidRDefault="00D605F8" w:rsidP="00D605F8">
      <w:pPr>
        <w:pStyle w:val="Caption"/>
        <w:rPr>
          <w:i w:val="0"/>
        </w:rPr>
      </w:pPr>
    </w:p>
    <w:p w:rsidR="00D214D6" w:rsidRDefault="00D214D6" w:rsidP="00D605F8">
      <w:pPr>
        <w:pStyle w:val="Caption"/>
        <w:rPr>
          <w:i w:val="0"/>
        </w:rPr>
      </w:pPr>
      <w:r>
        <w:rPr>
          <w:i w:val="0"/>
          <w:noProof/>
          <w:lang w:eastAsia="en-US"/>
        </w:rPr>
        <w:drawing>
          <wp:inline distT="0" distB="0" distL="0" distR="0">
            <wp:extent cx="5486400" cy="3604273"/>
            <wp:effectExtent l="19050" t="0" r="0" b="0"/>
            <wp:docPr id="31" name="Picture 30" descr="3d_hea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_heat2.png"/>
                    <pic:cNvPicPr/>
                  </pic:nvPicPr>
                  <pic:blipFill>
                    <a:blip r:embed="rId80" cstate="print"/>
                    <a:stretch>
                      <a:fillRect/>
                    </a:stretch>
                  </pic:blipFill>
                  <pic:spPr>
                    <a:xfrm>
                      <a:off x="0" y="0"/>
                      <a:ext cx="5486400" cy="3604273"/>
                    </a:xfrm>
                    <a:prstGeom prst="rect">
                      <a:avLst/>
                    </a:prstGeom>
                  </pic:spPr>
                </pic:pic>
              </a:graphicData>
            </a:graphic>
          </wp:inline>
        </w:drawing>
      </w:r>
    </w:p>
    <w:p w:rsidR="00D214D6" w:rsidRDefault="00D214D6" w:rsidP="00D605F8">
      <w:pPr>
        <w:pStyle w:val="Caption"/>
        <w:rPr>
          <w:i w:val="0"/>
        </w:rPr>
      </w:pPr>
    </w:p>
    <w:p w:rsidR="00D214D6" w:rsidRDefault="00D214D6" w:rsidP="00D605F8">
      <w:pPr>
        <w:pStyle w:val="Caption"/>
        <w:rPr>
          <w:i w:val="0"/>
        </w:rPr>
      </w:pPr>
    </w:p>
    <w:p w:rsidR="00D214D6" w:rsidRDefault="00D214D6" w:rsidP="00D605F8">
      <w:pPr>
        <w:pStyle w:val="Caption"/>
        <w:rPr>
          <w:i w:val="0"/>
        </w:rPr>
      </w:pPr>
    </w:p>
    <w:p w:rsidR="00D214D6" w:rsidRDefault="00D214D6" w:rsidP="00D605F8">
      <w:pPr>
        <w:pStyle w:val="Caption"/>
        <w:rPr>
          <w:i w:val="0"/>
        </w:rPr>
      </w:pPr>
    </w:p>
    <w:p w:rsidR="00D214D6" w:rsidRDefault="00D214D6" w:rsidP="00D605F8">
      <w:pPr>
        <w:pStyle w:val="Caption"/>
        <w:rPr>
          <w:i w:val="0"/>
        </w:rPr>
      </w:pPr>
    </w:p>
    <w:p w:rsidR="00FF672E" w:rsidRPr="0074430E" w:rsidRDefault="00FF672E" w:rsidP="00FF672E">
      <w:r w:rsidRPr="008D49A1">
        <w:t xml:space="preserve">Figure 13.  </w:t>
      </w:r>
      <w:r>
        <w:t>continued.</w:t>
      </w:r>
    </w:p>
    <w:p w:rsidR="00D214D6" w:rsidRDefault="00D214D6" w:rsidP="00D605F8">
      <w:pPr>
        <w:pStyle w:val="Caption"/>
        <w:rPr>
          <w:i w:val="0"/>
        </w:rPr>
      </w:pPr>
    </w:p>
    <w:p w:rsidR="00D214D6" w:rsidRDefault="00D214D6" w:rsidP="00D605F8">
      <w:pPr>
        <w:pStyle w:val="Caption"/>
        <w:rPr>
          <w:i w:val="0"/>
        </w:rPr>
      </w:pPr>
    </w:p>
    <w:p w:rsidR="00D214D6" w:rsidRDefault="00D214D6" w:rsidP="00D605F8">
      <w:pPr>
        <w:pStyle w:val="Caption"/>
        <w:rPr>
          <w:i w:val="0"/>
        </w:rPr>
      </w:pPr>
    </w:p>
    <w:p w:rsidR="00D214D6" w:rsidRDefault="00D214D6" w:rsidP="00D605F8">
      <w:pPr>
        <w:pStyle w:val="Caption"/>
        <w:rPr>
          <w:i w:val="0"/>
        </w:rPr>
      </w:pPr>
    </w:p>
    <w:p w:rsidR="00D214D6" w:rsidRDefault="00D214D6" w:rsidP="00D605F8">
      <w:pPr>
        <w:pStyle w:val="Caption"/>
        <w:rPr>
          <w:i w:val="0"/>
        </w:rPr>
      </w:pPr>
    </w:p>
    <w:p w:rsidR="00D214D6" w:rsidRDefault="00D214D6" w:rsidP="00D605F8">
      <w:pPr>
        <w:pStyle w:val="Caption"/>
        <w:rPr>
          <w:i w:val="0"/>
        </w:rPr>
      </w:pPr>
    </w:p>
    <w:p w:rsidR="00D214D6" w:rsidRPr="0074430E" w:rsidRDefault="00D214D6" w:rsidP="00D605F8">
      <w:pPr>
        <w:pStyle w:val="Caption"/>
        <w:rPr>
          <w:i w:val="0"/>
        </w:rPr>
      </w:pPr>
    </w:p>
    <w:p w:rsidR="00D605F8" w:rsidRPr="0074430E" w:rsidRDefault="00D605F8" w:rsidP="00D605F8">
      <w:pPr>
        <w:pStyle w:val="Caption"/>
        <w:rPr>
          <w:i w:val="0"/>
        </w:rPr>
      </w:pPr>
      <w:r>
        <w:rPr>
          <w:i w:val="0"/>
          <w:noProof/>
          <w:lang w:eastAsia="en-US"/>
        </w:rPr>
        <w:drawing>
          <wp:inline distT="0" distB="0" distL="0" distR="0">
            <wp:extent cx="5486400" cy="4718685"/>
            <wp:effectExtent l="19050" t="0" r="0" b="0"/>
            <wp:docPr id="28" name="Picture 98" descr="lh_profile_mean-of-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h_profile_mean-of-top5"/>
                    <pic:cNvPicPr>
                      <a:picLocks noChangeAspect="1" noChangeArrowheads="1"/>
                    </pic:cNvPicPr>
                  </pic:nvPicPr>
                  <pic:blipFill>
                    <a:blip r:embed="rId81" cstate="print"/>
                    <a:srcRect/>
                    <a:stretch>
                      <a:fillRect/>
                    </a:stretch>
                  </pic:blipFill>
                  <pic:spPr bwMode="auto">
                    <a:xfrm>
                      <a:off x="0" y="0"/>
                      <a:ext cx="5486400" cy="4718685"/>
                    </a:xfrm>
                    <a:prstGeom prst="rect">
                      <a:avLst/>
                    </a:prstGeom>
                    <a:noFill/>
                    <a:ln w="9525">
                      <a:noFill/>
                      <a:miter lim="800000"/>
                      <a:headEnd/>
                      <a:tailEnd/>
                    </a:ln>
                  </pic:spPr>
                </pic:pic>
              </a:graphicData>
            </a:graphic>
          </wp:inline>
        </w:drawing>
      </w:r>
    </w:p>
    <w:p w:rsidR="00D605F8" w:rsidRPr="0074430E" w:rsidRDefault="00D605F8" w:rsidP="00D605F8">
      <w:pPr>
        <w:pStyle w:val="Caption"/>
        <w:rPr>
          <w:i w:val="0"/>
        </w:rPr>
      </w:pPr>
      <w:r w:rsidRPr="008D49A1">
        <w:rPr>
          <w:i w:val="0"/>
        </w:rPr>
        <w:t>Figure 14.  Profile of the LH of condensation (K h</w:t>
      </w:r>
      <w:r w:rsidRPr="008D49A1">
        <w:rPr>
          <w:i w:val="0"/>
          <w:vertAlign w:val="superscript"/>
        </w:rPr>
        <w:t>-1</w:t>
      </w:r>
      <w:r w:rsidRPr="008D49A1">
        <w:rPr>
          <w:i w:val="0"/>
        </w:rPr>
        <w:t>) for the mean EDOP hot tower profile shown in Fig. 1.  See text for details.</w:t>
      </w:r>
    </w:p>
    <w:p w:rsidR="00D605F8" w:rsidRPr="0074430E" w:rsidRDefault="00D605F8" w:rsidP="00D605F8">
      <w:pPr>
        <w:pStyle w:val="Caption"/>
        <w:rPr>
          <w:i w:val="0"/>
        </w:rPr>
      </w:pPr>
    </w:p>
    <w:p w:rsidR="00D605F8" w:rsidRPr="0074430E" w:rsidRDefault="00D605F8" w:rsidP="00D605F8">
      <w:pPr>
        <w:pStyle w:val="Caption"/>
        <w:rPr>
          <w:i w:val="0"/>
        </w:rPr>
      </w:pPr>
    </w:p>
    <w:p w:rsidR="00D605F8" w:rsidRPr="0074430E" w:rsidRDefault="00D605F8" w:rsidP="00D605F8">
      <w:pPr>
        <w:pStyle w:val="Caption"/>
        <w:rPr>
          <w:i w:val="0"/>
        </w:rPr>
      </w:pPr>
    </w:p>
    <w:p w:rsidR="00D605F8" w:rsidRPr="0074430E" w:rsidRDefault="00D605F8" w:rsidP="00D605F8">
      <w:pPr>
        <w:pStyle w:val="Caption"/>
        <w:rPr>
          <w:i w:val="0"/>
        </w:rPr>
      </w:pPr>
    </w:p>
    <w:p w:rsidR="00D605F8" w:rsidRPr="0074430E" w:rsidRDefault="00D605F8" w:rsidP="00D605F8">
      <w:pPr>
        <w:pStyle w:val="Caption"/>
        <w:rPr>
          <w:i w:val="0"/>
        </w:rPr>
      </w:pPr>
    </w:p>
    <w:p w:rsidR="00D605F8" w:rsidRPr="0074430E" w:rsidRDefault="00D605F8" w:rsidP="00D605F8">
      <w:pPr>
        <w:pStyle w:val="Caption"/>
        <w:rPr>
          <w:i w:val="0"/>
        </w:rPr>
      </w:pPr>
    </w:p>
    <w:p w:rsidR="00D605F8" w:rsidRPr="0074430E" w:rsidRDefault="00D605F8" w:rsidP="00D605F8">
      <w:pPr>
        <w:pStyle w:val="Caption"/>
        <w:rPr>
          <w:i w:val="0"/>
        </w:rPr>
      </w:pPr>
    </w:p>
    <w:p w:rsidR="00D605F8" w:rsidRPr="0074430E" w:rsidRDefault="00D605F8" w:rsidP="00D605F8">
      <w:pPr>
        <w:pStyle w:val="Caption"/>
        <w:rPr>
          <w:i w:val="0"/>
        </w:rPr>
      </w:pPr>
    </w:p>
    <w:p w:rsidR="00D605F8" w:rsidRPr="0074430E" w:rsidRDefault="00D605F8" w:rsidP="00D605F8">
      <w:pPr>
        <w:pStyle w:val="Caption"/>
        <w:rPr>
          <w:i w:val="0"/>
        </w:rPr>
      </w:pPr>
    </w:p>
    <w:p w:rsidR="00D605F8" w:rsidRPr="0074430E" w:rsidRDefault="00D605F8" w:rsidP="00D605F8">
      <w:pPr>
        <w:pStyle w:val="Caption"/>
        <w:rPr>
          <w:i w:val="0"/>
        </w:rPr>
      </w:pPr>
    </w:p>
    <w:p w:rsidR="00D605F8" w:rsidRPr="0074430E" w:rsidRDefault="00D605F8" w:rsidP="00D605F8">
      <w:pPr>
        <w:pStyle w:val="Caption"/>
        <w:rPr>
          <w:i w:val="0"/>
        </w:rPr>
      </w:pPr>
    </w:p>
    <w:p w:rsidR="00D605F8" w:rsidRPr="0074430E" w:rsidRDefault="00D605F8" w:rsidP="00D605F8">
      <w:pPr>
        <w:pStyle w:val="Caption"/>
        <w:rPr>
          <w:i w:val="0"/>
        </w:rPr>
      </w:pPr>
    </w:p>
    <w:p w:rsidR="00D605F8" w:rsidRPr="0074430E" w:rsidRDefault="00D605F8" w:rsidP="00D605F8">
      <w:pPr>
        <w:pStyle w:val="Caption"/>
        <w:rPr>
          <w:i w:val="0"/>
        </w:rPr>
      </w:pPr>
    </w:p>
    <w:p w:rsidR="00D605F8" w:rsidRPr="0074430E" w:rsidRDefault="00D605F8" w:rsidP="00D605F8">
      <w:pPr>
        <w:pStyle w:val="Caption"/>
        <w:jc w:val="center"/>
        <w:rPr>
          <w:i w:val="0"/>
        </w:rPr>
      </w:pPr>
      <w:r>
        <w:rPr>
          <w:i w:val="0"/>
          <w:noProof/>
          <w:lang w:eastAsia="en-US"/>
        </w:rPr>
        <w:drawing>
          <wp:inline distT="0" distB="0" distL="0" distR="0">
            <wp:extent cx="5581015" cy="4572000"/>
            <wp:effectExtent l="25400" t="0" r="6985" b="0"/>
            <wp:docPr id="29" name="Picture 99" descr="morr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orrow2"/>
                    <pic:cNvPicPr>
                      <a:picLocks noChangeAspect="1" noChangeArrowheads="1"/>
                    </pic:cNvPicPr>
                  </pic:nvPicPr>
                  <pic:blipFill>
                    <a:blip r:embed="rId82" cstate="print"/>
                    <a:srcRect l="11763" t="9090" r="11763" b="42418"/>
                    <a:stretch>
                      <a:fillRect/>
                    </a:stretch>
                  </pic:blipFill>
                  <pic:spPr bwMode="auto">
                    <a:xfrm>
                      <a:off x="0" y="0"/>
                      <a:ext cx="5581015" cy="4572000"/>
                    </a:xfrm>
                    <a:prstGeom prst="rect">
                      <a:avLst/>
                    </a:prstGeom>
                    <a:noFill/>
                    <a:ln w="9525">
                      <a:noFill/>
                      <a:miter lim="800000"/>
                      <a:headEnd/>
                      <a:tailEnd/>
                    </a:ln>
                  </pic:spPr>
                </pic:pic>
              </a:graphicData>
            </a:graphic>
          </wp:inline>
        </w:drawing>
      </w:r>
    </w:p>
    <w:p w:rsidR="00D605F8" w:rsidRPr="0074430E" w:rsidRDefault="00D605F8" w:rsidP="00D605F8">
      <w:pPr>
        <w:pStyle w:val="Caption"/>
        <w:rPr>
          <w:i w:val="0"/>
        </w:rPr>
      </w:pPr>
      <w:r w:rsidRPr="008D49A1">
        <w:rPr>
          <w:i w:val="0"/>
        </w:rPr>
        <w:t>Figure 15.  Comparison of P-3 flight level (~3 km altitude) and Doppler radar retrieved vertical velocity for a radial penetration into Hurricane Guillermo valid at ~2002 UTC 2 August 1997.  Figure is from Morrow (2008).  See Reasor et al. (2009) for details of the comparisons.</w:t>
      </w:r>
    </w:p>
    <w:p w:rsidR="00B30B45" w:rsidRDefault="00B30B45" w:rsidP="006613FA">
      <w:pPr>
        <w:spacing w:line="360" w:lineRule="auto"/>
      </w:pPr>
    </w:p>
    <w:p w:rsidR="00B30B45" w:rsidRDefault="00B30B45" w:rsidP="006613FA">
      <w:pPr>
        <w:spacing w:line="360" w:lineRule="auto"/>
      </w:pPr>
    </w:p>
    <w:p w:rsidR="00B30B45" w:rsidRDefault="00B30B45" w:rsidP="006613FA">
      <w:pPr>
        <w:spacing w:line="360" w:lineRule="auto"/>
      </w:pPr>
    </w:p>
    <w:p w:rsidR="00B30B45" w:rsidRDefault="00B30B45" w:rsidP="006613FA">
      <w:pPr>
        <w:spacing w:line="360" w:lineRule="auto"/>
      </w:pPr>
    </w:p>
    <w:p w:rsidR="00B30B45" w:rsidRDefault="00B30B45" w:rsidP="006613FA">
      <w:pPr>
        <w:spacing w:line="360" w:lineRule="auto"/>
      </w:pPr>
    </w:p>
    <w:p w:rsidR="00B30B45" w:rsidRDefault="00B30B45" w:rsidP="006613FA">
      <w:pPr>
        <w:spacing w:line="360" w:lineRule="auto"/>
      </w:pPr>
    </w:p>
    <w:p w:rsidR="00D605F8" w:rsidRDefault="00D605F8" w:rsidP="006613FA">
      <w:pPr>
        <w:spacing w:line="360" w:lineRule="auto"/>
      </w:pPr>
    </w:p>
    <w:p w:rsidR="00D605F8" w:rsidRDefault="00D605F8" w:rsidP="006613FA">
      <w:pPr>
        <w:spacing w:line="360" w:lineRule="auto"/>
      </w:pPr>
    </w:p>
    <w:p w:rsidR="00D605F8" w:rsidRDefault="00D605F8" w:rsidP="006613FA">
      <w:pPr>
        <w:spacing w:line="360" w:lineRule="auto"/>
      </w:pPr>
    </w:p>
    <w:p w:rsidR="00D605F8" w:rsidRDefault="00D605F8" w:rsidP="006613FA">
      <w:pPr>
        <w:spacing w:line="360" w:lineRule="auto"/>
      </w:pPr>
    </w:p>
    <w:p w:rsidR="00D605F8" w:rsidRDefault="00B30B45" w:rsidP="006613FA">
      <w:pPr>
        <w:spacing w:line="360" w:lineRule="auto"/>
      </w:pPr>
      <w:r w:rsidRPr="00B30B45">
        <w:rPr>
          <w:noProof/>
          <w:lang w:eastAsia="en-US"/>
        </w:rPr>
        <w:drawing>
          <wp:inline distT="0" distB="0" distL="0" distR="0">
            <wp:extent cx="5256895" cy="4452730"/>
            <wp:effectExtent l="19050" t="0" r="905" b="0"/>
            <wp:docPr id="13" name="Picture 0" descr="te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est.tif"/>
                    <pic:cNvPicPr>
                      <a:picLocks noChangeAspect="1" noChangeArrowheads="1"/>
                    </pic:cNvPicPr>
                  </pic:nvPicPr>
                  <pic:blipFill>
                    <a:blip r:embed="rId83" cstate="print"/>
                    <a:srcRect l="5000" r="6249"/>
                    <a:stretch>
                      <a:fillRect/>
                    </a:stretch>
                  </pic:blipFill>
                  <pic:spPr bwMode="auto">
                    <a:xfrm>
                      <a:off x="0" y="0"/>
                      <a:ext cx="5256895" cy="4452730"/>
                    </a:xfrm>
                    <a:prstGeom prst="rect">
                      <a:avLst/>
                    </a:prstGeom>
                    <a:noFill/>
                    <a:ln w="9525">
                      <a:noFill/>
                      <a:miter lim="800000"/>
                      <a:headEnd/>
                      <a:tailEnd/>
                    </a:ln>
                  </pic:spPr>
                </pic:pic>
              </a:graphicData>
            </a:graphic>
          </wp:inline>
        </w:drawing>
      </w:r>
    </w:p>
    <w:p w:rsidR="00D605F8" w:rsidRDefault="00D605F8" w:rsidP="006613FA">
      <w:pPr>
        <w:spacing w:line="360" w:lineRule="auto"/>
      </w:pPr>
    </w:p>
    <w:p w:rsidR="00D605F8" w:rsidRPr="0074430E" w:rsidRDefault="00D605F8" w:rsidP="00D605F8">
      <w:pPr>
        <w:pStyle w:val="Caption"/>
        <w:rPr>
          <w:i w:val="0"/>
        </w:rPr>
      </w:pPr>
      <w:r w:rsidRPr="008D49A1">
        <w:rPr>
          <w:i w:val="0"/>
        </w:rPr>
        <w:t>Figure 16.  Histogram of Doppler radar retrieved latent heating rates for vertical velocities &gt; 5 m s</w:t>
      </w:r>
      <w:r w:rsidRPr="008D49A1">
        <w:rPr>
          <w:i w:val="0"/>
          <w:vertAlign w:val="superscript"/>
        </w:rPr>
        <w:t>-1</w:t>
      </w:r>
      <w:r w:rsidRPr="008D49A1">
        <w:rPr>
          <w:i w:val="0"/>
        </w:rPr>
        <w:t xml:space="preserve"> in Hurricane Guillermo on 2 August 1997.</w:t>
      </w:r>
    </w:p>
    <w:p w:rsidR="00DD0E73" w:rsidRPr="0074430E" w:rsidRDefault="00DD0E73" w:rsidP="006613FA">
      <w:pPr>
        <w:spacing w:line="360" w:lineRule="auto"/>
      </w:pPr>
    </w:p>
    <w:sectPr w:rsidR="00DD0E73" w:rsidRPr="0074430E" w:rsidSect="00C245C3">
      <w:footerReference w:type="default" r:id="rId84"/>
      <w:pgSz w:w="12240" w:h="15840"/>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1A0F" w:rsidRDefault="00221A0F">
      <w:r>
        <w:separator/>
      </w:r>
    </w:p>
  </w:endnote>
  <w:endnote w:type="continuationSeparator" w:id="0">
    <w:p w:rsidR="00221A0F" w:rsidRDefault="00221A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Liberation Sans">
    <w:altName w:val="Arial"/>
    <w:charset w:val="00"/>
    <w:family w:val="swiss"/>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NewRoman">
    <w:altName w:val="Times New Roman"/>
    <w:panose1 w:val="00000000000000000000"/>
    <w:charset w:val="A1"/>
    <w:family w:val="auto"/>
    <w:notTrueType/>
    <w:pitch w:val="default"/>
    <w:sig w:usb0="00000081" w:usb1="08070000" w:usb2="00000010" w:usb3="00000000" w:csb0="0002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74651"/>
      <w:docPartObj>
        <w:docPartGallery w:val="Page Numbers (Bottom of Page)"/>
        <w:docPartUnique/>
      </w:docPartObj>
    </w:sdtPr>
    <w:sdtContent>
      <w:p w:rsidR="006F4BB3" w:rsidRDefault="006F4BB3">
        <w:pPr>
          <w:pStyle w:val="Footer"/>
          <w:jc w:val="center"/>
        </w:pPr>
        <w:fldSimple w:instr=" PAGE   \* MERGEFORMAT ">
          <w:r w:rsidR="00221A0F">
            <w:rPr>
              <w:noProof/>
            </w:rPr>
            <w:t>1</w:t>
          </w:r>
        </w:fldSimple>
      </w:p>
    </w:sdtContent>
  </w:sdt>
  <w:p w:rsidR="006F4BB3" w:rsidRDefault="006F4B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1A0F" w:rsidRDefault="00221A0F">
      <w:r>
        <w:separator/>
      </w:r>
    </w:p>
  </w:footnote>
  <w:footnote w:type="continuationSeparator" w:id="0">
    <w:p w:rsidR="00221A0F" w:rsidRDefault="00221A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76EFFB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278D3D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146DA6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5EE240C"/>
    <w:lvl w:ilvl="0">
      <w:start w:val="1"/>
      <w:numFmt w:val="decimal"/>
      <w:pStyle w:val="ListNumber2"/>
      <w:lvlText w:val="%1."/>
      <w:lvlJc w:val="left"/>
      <w:pPr>
        <w:tabs>
          <w:tab w:val="num" w:pos="720"/>
        </w:tabs>
        <w:ind w:left="720" w:hanging="360"/>
      </w:pPr>
    </w:lvl>
  </w:abstractNum>
  <w:abstractNum w:abstractNumId="4">
    <w:nsid w:val="FFFFFF80"/>
    <w:multiLevelType w:val="singleLevel"/>
    <w:tmpl w:val="19FAE22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4B814A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DB05D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F26A90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57ECB46"/>
    <w:lvl w:ilvl="0">
      <w:start w:val="1"/>
      <w:numFmt w:val="decimal"/>
      <w:pStyle w:val="ListNumber"/>
      <w:lvlText w:val="%1."/>
      <w:lvlJc w:val="left"/>
      <w:pPr>
        <w:tabs>
          <w:tab w:val="num" w:pos="360"/>
        </w:tabs>
        <w:ind w:left="360" w:hanging="360"/>
      </w:pPr>
    </w:lvl>
  </w:abstractNum>
  <w:abstractNum w:abstractNumId="9">
    <w:nsid w:val="FFFFFF89"/>
    <w:multiLevelType w:val="singleLevel"/>
    <w:tmpl w:val="C60C54E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8Num1"/>
    <w:lvl w:ilvl="0">
      <w:start w:val="1"/>
      <w:numFmt w:val="upperRoman"/>
      <w:lvlText w:val="%1."/>
      <w:lvlJc w:val="left"/>
      <w:pPr>
        <w:tabs>
          <w:tab w:val="num" w:pos="720"/>
        </w:tabs>
        <w:ind w:left="720" w:hanging="72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5500E1F"/>
    <w:multiLevelType w:val="hybridMultilevel"/>
    <w:tmpl w:val="BFD6237A"/>
    <w:lvl w:ilvl="0" w:tplc="259AD02C">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2765AB6"/>
    <w:multiLevelType w:val="hybridMultilevel"/>
    <w:tmpl w:val="3D4283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F5150A"/>
    <w:multiLevelType w:val="hybridMultilevel"/>
    <w:tmpl w:val="356CE4CE"/>
    <w:lvl w:ilvl="0" w:tplc="83921BF0">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35756B5"/>
    <w:multiLevelType w:val="hybridMultilevel"/>
    <w:tmpl w:val="E50CA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4413999"/>
    <w:multiLevelType w:val="hybridMultilevel"/>
    <w:tmpl w:val="024C5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A74202"/>
    <w:multiLevelType w:val="hybridMultilevel"/>
    <w:tmpl w:val="950E9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14"/>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 w:numId="16">
    <w:abstractNumId w:val="15"/>
  </w:num>
  <w:num w:numId="17">
    <w:abstractNumId w:val="16"/>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20"/>
  <w:drawingGridVerticalSpacing w:val="0"/>
  <w:displayHorizontalDrawingGridEvery w:val="0"/>
  <w:displayVerticalDrawingGridEvery w:val="0"/>
  <w:characterSpacingControl w:val="doNotCompress"/>
  <w:savePreviewPicture/>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054A0E"/>
    <w:rsid w:val="0000042B"/>
    <w:rsid w:val="00002AB7"/>
    <w:rsid w:val="00002B9E"/>
    <w:rsid w:val="000037DD"/>
    <w:rsid w:val="00003EBD"/>
    <w:rsid w:val="00006C85"/>
    <w:rsid w:val="000074BB"/>
    <w:rsid w:val="0000794F"/>
    <w:rsid w:val="00007B59"/>
    <w:rsid w:val="00007D34"/>
    <w:rsid w:val="00010B7B"/>
    <w:rsid w:val="00010C19"/>
    <w:rsid w:val="000131B2"/>
    <w:rsid w:val="00013264"/>
    <w:rsid w:val="00013433"/>
    <w:rsid w:val="0001448A"/>
    <w:rsid w:val="000153AE"/>
    <w:rsid w:val="00016153"/>
    <w:rsid w:val="00016890"/>
    <w:rsid w:val="00016B04"/>
    <w:rsid w:val="0001710F"/>
    <w:rsid w:val="000205A7"/>
    <w:rsid w:val="0002115A"/>
    <w:rsid w:val="000215CD"/>
    <w:rsid w:val="00021D24"/>
    <w:rsid w:val="00021D8C"/>
    <w:rsid w:val="00021E67"/>
    <w:rsid w:val="00022549"/>
    <w:rsid w:val="00022665"/>
    <w:rsid w:val="00022807"/>
    <w:rsid w:val="00024236"/>
    <w:rsid w:val="000245C7"/>
    <w:rsid w:val="00024E03"/>
    <w:rsid w:val="00025D93"/>
    <w:rsid w:val="00026885"/>
    <w:rsid w:val="000271A6"/>
    <w:rsid w:val="00027698"/>
    <w:rsid w:val="00031960"/>
    <w:rsid w:val="0003199D"/>
    <w:rsid w:val="000326EB"/>
    <w:rsid w:val="00032DFB"/>
    <w:rsid w:val="00033A55"/>
    <w:rsid w:val="00034A34"/>
    <w:rsid w:val="00034FFA"/>
    <w:rsid w:val="00036160"/>
    <w:rsid w:val="00037778"/>
    <w:rsid w:val="0004047D"/>
    <w:rsid w:val="00040698"/>
    <w:rsid w:val="00040BAB"/>
    <w:rsid w:val="00040F2C"/>
    <w:rsid w:val="00041768"/>
    <w:rsid w:val="0004262E"/>
    <w:rsid w:val="0004320C"/>
    <w:rsid w:val="00043924"/>
    <w:rsid w:val="00044081"/>
    <w:rsid w:val="00045B92"/>
    <w:rsid w:val="00045E49"/>
    <w:rsid w:val="0004711F"/>
    <w:rsid w:val="000474A6"/>
    <w:rsid w:val="00050C43"/>
    <w:rsid w:val="0005391B"/>
    <w:rsid w:val="00053A1F"/>
    <w:rsid w:val="00054A0E"/>
    <w:rsid w:val="0005609F"/>
    <w:rsid w:val="00057D05"/>
    <w:rsid w:val="00060139"/>
    <w:rsid w:val="00060C75"/>
    <w:rsid w:val="00062F4E"/>
    <w:rsid w:val="000656D8"/>
    <w:rsid w:val="00065AE2"/>
    <w:rsid w:val="00065AFD"/>
    <w:rsid w:val="000665CD"/>
    <w:rsid w:val="000677D5"/>
    <w:rsid w:val="00067DEF"/>
    <w:rsid w:val="00070363"/>
    <w:rsid w:val="0007043D"/>
    <w:rsid w:val="000704E4"/>
    <w:rsid w:val="00070A09"/>
    <w:rsid w:val="00070E9C"/>
    <w:rsid w:val="00071547"/>
    <w:rsid w:val="0007155C"/>
    <w:rsid w:val="0007432F"/>
    <w:rsid w:val="00074F99"/>
    <w:rsid w:val="00075725"/>
    <w:rsid w:val="000758D0"/>
    <w:rsid w:val="000761B4"/>
    <w:rsid w:val="0007697E"/>
    <w:rsid w:val="00080802"/>
    <w:rsid w:val="00080DA6"/>
    <w:rsid w:val="0008187D"/>
    <w:rsid w:val="00082E50"/>
    <w:rsid w:val="00083794"/>
    <w:rsid w:val="00083C74"/>
    <w:rsid w:val="00084016"/>
    <w:rsid w:val="00087ECE"/>
    <w:rsid w:val="00090C12"/>
    <w:rsid w:val="00090C2B"/>
    <w:rsid w:val="00090EB2"/>
    <w:rsid w:val="000918E4"/>
    <w:rsid w:val="00092025"/>
    <w:rsid w:val="0009226C"/>
    <w:rsid w:val="00093141"/>
    <w:rsid w:val="0009420D"/>
    <w:rsid w:val="000946A0"/>
    <w:rsid w:val="0009510A"/>
    <w:rsid w:val="000962D6"/>
    <w:rsid w:val="00096AF4"/>
    <w:rsid w:val="000A5A99"/>
    <w:rsid w:val="000A7D2F"/>
    <w:rsid w:val="000B078D"/>
    <w:rsid w:val="000B160D"/>
    <w:rsid w:val="000B1FD9"/>
    <w:rsid w:val="000B222D"/>
    <w:rsid w:val="000B2638"/>
    <w:rsid w:val="000B2EA2"/>
    <w:rsid w:val="000B392F"/>
    <w:rsid w:val="000B3AD5"/>
    <w:rsid w:val="000B3E26"/>
    <w:rsid w:val="000B4419"/>
    <w:rsid w:val="000B5B4B"/>
    <w:rsid w:val="000B6046"/>
    <w:rsid w:val="000B6288"/>
    <w:rsid w:val="000B6418"/>
    <w:rsid w:val="000B7CEC"/>
    <w:rsid w:val="000C2C55"/>
    <w:rsid w:val="000C301A"/>
    <w:rsid w:val="000C30C4"/>
    <w:rsid w:val="000C396A"/>
    <w:rsid w:val="000C3A54"/>
    <w:rsid w:val="000C4B05"/>
    <w:rsid w:val="000D0C1F"/>
    <w:rsid w:val="000D1429"/>
    <w:rsid w:val="000D2082"/>
    <w:rsid w:val="000D40D7"/>
    <w:rsid w:val="000D436B"/>
    <w:rsid w:val="000D61F2"/>
    <w:rsid w:val="000D6848"/>
    <w:rsid w:val="000D7C93"/>
    <w:rsid w:val="000E1748"/>
    <w:rsid w:val="000E2D18"/>
    <w:rsid w:val="000E2FA2"/>
    <w:rsid w:val="000E51B5"/>
    <w:rsid w:val="000E55E9"/>
    <w:rsid w:val="000E57A4"/>
    <w:rsid w:val="000E5FDB"/>
    <w:rsid w:val="000E62DB"/>
    <w:rsid w:val="000E6B34"/>
    <w:rsid w:val="000E7749"/>
    <w:rsid w:val="000E7A2B"/>
    <w:rsid w:val="000F35D0"/>
    <w:rsid w:val="000F4C79"/>
    <w:rsid w:val="000F516E"/>
    <w:rsid w:val="000F51C1"/>
    <w:rsid w:val="000F522C"/>
    <w:rsid w:val="000F5397"/>
    <w:rsid w:val="000F5780"/>
    <w:rsid w:val="000F6F7E"/>
    <w:rsid w:val="001005BC"/>
    <w:rsid w:val="001013B7"/>
    <w:rsid w:val="00101B3C"/>
    <w:rsid w:val="001030F3"/>
    <w:rsid w:val="00103F58"/>
    <w:rsid w:val="00104B59"/>
    <w:rsid w:val="001062C7"/>
    <w:rsid w:val="0010694B"/>
    <w:rsid w:val="00107950"/>
    <w:rsid w:val="0011205F"/>
    <w:rsid w:val="00112603"/>
    <w:rsid w:val="00113F6B"/>
    <w:rsid w:val="00114E2A"/>
    <w:rsid w:val="00114F48"/>
    <w:rsid w:val="00116B34"/>
    <w:rsid w:val="00116CD1"/>
    <w:rsid w:val="00117D73"/>
    <w:rsid w:val="001200A7"/>
    <w:rsid w:val="0012030C"/>
    <w:rsid w:val="00120563"/>
    <w:rsid w:val="001212F8"/>
    <w:rsid w:val="00121A1B"/>
    <w:rsid w:val="001228B9"/>
    <w:rsid w:val="00123712"/>
    <w:rsid w:val="0012395A"/>
    <w:rsid w:val="00124229"/>
    <w:rsid w:val="001247DE"/>
    <w:rsid w:val="001249EE"/>
    <w:rsid w:val="00124DBE"/>
    <w:rsid w:val="00126212"/>
    <w:rsid w:val="0012662C"/>
    <w:rsid w:val="00131498"/>
    <w:rsid w:val="0013283F"/>
    <w:rsid w:val="00133C21"/>
    <w:rsid w:val="0013441F"/>
    <w:rsid w:val="001355F1"/>
    <w:rsid w:val="001359D5"/>
    <w:rsid w:val="001365EB"/>
    <w:rsid w:val="00137A71"/>
    <w:rsid w:val="001403B5"/>
    <w:rsid w:val="001420BB"/>
    <w:rsid w:val="00142AFA"/>
    <w:rsid w:val="00144576"/>
    <w:rsid w:val="00144B8F"/>
    <w:rsid w:val="0014561C"/>
    <w:rsid w:val="00146B25"/>
    <w:rsid w:val="001476BC"/>
    <w:rsid w:val="001504BF"/>
    <w:rsid w:val="00151482"/>
    <w:rsid w:val="00155BCA"/>
    <w:rsid w:val="0015631D"/>
    <w:rsid w:val="00156350"/>
    <w:rsid w:val="00157263"/>
    <w:rsid w:val="00160A4E"/>
    <w:rsid w:val="00160DC7"/>
    <w:rsid w:val="00162B22"/>
    <w:rsid w:val="001637E4"/>
    <w:rsid w:val="001650C9"/>
    <w:rsid w:val="00165381"/>
    <w:rsid w:val="00165ABD"/>
    <w:rsid w:val="0016743F"/>
    <w:rsid w:val="00167EA0"/>
    <w:rsid w:val="00170476"/>
    <w:rsid w:val="0017055C"/>
    <w:rsid w:val="00172BC6"/>
    <w:rsid w:val="00175DAC"/>
    <w:rsid w:val="001810E7"/>
    <w:rsid w:val="00181909"/>
    <w:rsid w:val="0018215B"/>
    <w:rsid w:val="001822A1"/>
    <w:rsid w:val="00184807"/>
    <w:rsid w:val="00184994"/>
    <w:rsid w:val="00192010"/>
    <w:rsid w:val="0019216F"/>
    <w:rsid w:val="00192AD7"/>
    <w:rsid w:val="001943CF"/>
    <w:rsid w:val="00196073"/>
    <w:rsid w:val="00196435"/>
    <w:rsid w:val="001974E3"/>
    <w:rsid w:val="001A07E0"/>
    <w:rsid w:val="001A1BC8"/>
    <w:rsid w:val="001A1BDC"/>
    <w:rsid w:val="001A3FF5"/>
    <w:rsid w:val="001A452E"/>
    <w:rsid w:val="001A6EEE"/>
    <w:rsid w:val="001A7E01"/>
    <w:rsid w:val="001B0609"/>
    <w:rsid w:val="001B07A9"/>
    <w:rsid w:val="001B14DF"/>
    <w:rsid w:val="001B4291"/>
    <w:rsid w:val="001B57B4"/>
    <w:rsid w:val="001B5EBA"/>
    <w:rsid w:val="001B6047"/>
    <w:rsid w:val="001B6B1F"/>
    <w:rsid w:val="001B6E4E"/>
    <w:rsid w:val="001B6FA7"/>
    <w:rsid w:val="001B7463"/>
    <w:rsid w:val="001B7FFB"/>
    <w:rsid w:val="001C1EBC"/>
    <w:rsid w:val="001C28BD"/>
    <w:rsid w:val="001C37AF"/>
    <w:rsid w:val="001C5CF0"/>
    <w:rsid w:val="001C6ACD"/>
    <w:rsid w:val="001C706B"/>
    <w:rsid w:val="001D1531"/>
    <w:rsid w:val="001D268F"/>
    <w:rsid w:val="001D5360"/>
    <w:rsid w:val="001D653D"/>
    <w:rsid w:val="001D6AE4"/>
    <w:rsid w:val="001D7538"/>
    <w:rsid w:val="001E0293"/>
    <w:rsid w:val="001E1C65"/>
    <w:rsid w:val="001E2696"/>
    <w:rsid w:val="001E2D21"/>
    <w:rsid w:val="001E437F"/>
    <w:rsid w:val="001E5359"/>
    <w:rsid w:val="001E5618"/>
    <w:rsid w:val="001E6CE9"/>
    <w:rsid w:val="001E781B"/>
    <w:rsid w:val="001E7880"/>
    <w:rsid w:val="001E7DB4"/>
    <w:rsid w:val="001F43EC"/>
    <w:rsid w:val="001F5511"/>
    <w:rsid w:val="001F5D2B"/>
    <w:rsid w:val="001F7A2D"/>
    <w:rsid w:val="00200C2E"/>
    <w:rsid w:val="00200CB4"/>
    <w:rsid w:val="00200E75"/>
    <w:rsid w:val="00201206"/>
    <w:rsid w:val="002022B8"/>
    <w:rsid w:val="002022F2"/>
    <w:rsid w:val="00202466"/>
    <w:rsid w:val="00202C1D"/>
    <w:rsid w:val="00202E54"/>
    <w:rsid w:val="002034E6"/>
    <w:rsid w:val="00210F66"/>
    <w:rsid w:val="00212DFF"/>
    <w:rsid w:val="00214A09"/>
    <w:rsid w:val="00216081"/>
    <w:rsid w:val="0021786D"/>
    <w:rsid w:val="00217E2F"/>
    <w:rsid w:val="002209CF"/>
    <w:rsid w:val="00221727"/>
    <w:rsid w:val="00221A0F"/>
    <w:rsid w:val="00222226"/>
    <w:rsid w:val="00222E96"/>
    <w:rsid w:val="0022320F"/>
    <w:rsid w:val="002232E6"/>
    <w:rsid w:val="00223C33"/>
    <w:rsid w:val="002262AB"/>
    <w:rsid w:val="002262E5"/>
    <w:rsid w:val="00226E39"/>
    <w:rsid w:val="00227EE2"/>
    <w:rsid w:val="00230637"/>
    <w:rsid w:val="00230D7C"/>
    <w:rsid w:val="00230F25"/>
    <w:rsid w:val="00230FC4"/>
    <w:rsid w:val="00231F84"/>
    <w:rsid w:val="00232A0F"/>
    <w:rsid w:val="00233B96"/>
    <w:rsid w:val="00233EC3"/>
    <w:rsid w:val="00234C8E"/>
    <w:rsid w:val="00234F32"/>
    <w:rsid w:val="0023754B"/>
    <w:rsid w:val="00237D12"/>
    <w:rsid w:val="002432BD"/>
    <w:rsid w:val="002440D9"/>
    <w:rsid w:val="002446F1"/>
    <w:rsid w:val="0024531D"/>
    <w:rsid w:val="00246AC5"/>
    <w:rsid w:val="00246F06"/>
    <w:rsid w:val="00246F83"/>
    <w:rsid w:val="00247DF7"/>
    <w:rsid w:val="00250FCF"/>
    <w:rsid w:val="002510CF"/>
    <w:rsid w:val="002512E1"/>
    <w:rsid w:val="00252411"/>
    <w:rsid w:val="00253477"/>
    <w:rsid w:val="00253FCE"/>
    <w:rsid w:val="002547BC"/>
    <w:rsid w:val="00255167"/>
    <w:rsid w:val="00255503"/>
    <w:rsid w:val="00255A2E"/>
    <w:rsid w:val="00261FB1"/>
    <w:rsid w:val="002621C2"/>
    <w:rsid w:val="00263047"/>
    <w:rsid w:val="00264C5A"/>
    <w:rsid w:val="00265A8E"/>
    <w:rsid w:val="00266195"/>
    <w:rsid w:val="0026620A"/>
    <w:rsid w:val="0026799E"/>
    <w:rsid w:val="00267C39"/>
    <w:rsid w:val="002714FE"/>
    <w:rsid w:val="00271F8E"/>
    <w:rsid w:val="00272600"/>
    <w:rsid w:val="00272A95"/>
    <w:rsid w:val="00273AA8"/>
    <w:rsid w:val="00274433"/>
    <w:rsid w:val="00274ECA"/>
    <w:rsid w:val="00274F53"/>
    <w:rsid w:val="00277149"/>
    <w:rsid w:val="002779C1"/>
    <w:rsid w:val="00277B07"/>
    <w:rsid w:val="00277C63"/>
    <w:rsid w:val="00280E46"/>
    <w:rsid w:val="00281D3E"/>
    <w:rsid w:val="002821D9"/>
    <w:rsid w:val="002823BB"/>
    <w:rsid w:val="002832C1"/>
    <w:rsid w:val="0028541F"/>
    <w:rsid w:val="00285DC6"/>
    <w:rsid w:val="00285F8E"/>
    <w:rsid w:val="0028725E"/>
    <w:rsid w:val="002879B1"/>
    <w:rsid w:val="002907E1"/>
    <w:rsid w:val="002921D7"/>
    <w:rsid w:val="00294DD3"/>
    <w:rsid w:val="00294F15"/>
    <w:rsid w:val="00295759"/>
    <w:rsid w:val="002970B4"/>
    <w:rsid w:val="00297C4C"/>
    <w:rsid w:val="002A155A"/>
    <w:rsid w:val="002A32B1"/>
    <w:rsid w:val="002A3ADB"/>
    <w:rsid w:val="002A50FD"/>
    <w:rsid w:val="002A5EFD"/>
    <w:rsid w:val="002A78DB"/>
    <w:rsid w:val="002B03B4"/>
    <w:rsid w:val="002B11D7"/>
    <w:rsid w:val="002B121A"/>
    <w:rsid w:val="002B151A"/>
    <w:rsid w:val="002B1FD9"/>
    <w:rsid w:val="002B23F5"/>
    <w:rsid w:val="002B46E1"/>
    <w:rsid w:val="002B59FF"/>
    <w:rsid w:val="002B6C95"/>
    <w:rsid w:val="002B70F0"/>
    <w:rsid w:val="002B7BDF"/>
    <w:rsid w:val="002C2B29"/>
    <w:rsid w:val="002C2CD7"/>
    <w:rsid w:val="002C5E4A"/>
    <w:rsid w:val="002C6326"/>
    <w:rsid w:val="002C66DE"/>
    <w:rsid w:val="002C6D77"/>
    <w:rsid w:val="002C73F2"/>
    <w:rsid w:val="002D05AB"/>
    <w:rsid w:val="002D2256"/>
    <w:rsid w:val="002D3C9B"/>
    <w:rsid w:val="002D3E5E"/>
    <w:rsid w:val="002D6315"/>
    <w:rsid w:val="002D6C30"/>
    <w:rsid w:val="002D7455"/>
    <w:rsid w:val="002E3045"/>
    <w:rsid w:val="002E3CF3"/>
    <w:rsid w:val="002E558A"/>
    <w:rsid w:val="002E6DA6"/>
    <w:rsid w:val="002E7575"/>
    <w:rsid w:val="002F129F"/>
    <w:rsid w:val="002F2278"/>
    <w:rsid w:val="002F2363"/>
    <w:rsid w:val="002F3291"/>
    <w:rsid w:val="002F4118"/>
    <w:rsid w:val="002F5203"/>
    <w:rsid w:val="002F590C"/>
    <w:rsid w:val="002F5961"/>
    <w:rsid w:val="0030201B"/>
    <w:rsid w:val="00302718"/>
    <w:rsid w:val="00304027"/>
    <w:rsid w:val="00305904"/>
    <w:rsid w:val="00306539"/>
    <w:rsid w:val="00310A95"/>
    <w:rsid w:val="00310D22"/>
    <w:rsid w:val="00310D85"/>
    <w:rsid w:val="00312039"/>
    <w:rsid w:val="00312EFD"/>
    <w:rsid w:val="003131DF"/>
    <w:rsid w:val="00313298"/>
    <w:rsid w:val="00313731"/>
    <w:rsid w:val="00316434"/>
    <w:rsid w:val="00316F91"/>
    <w:rsid w:val="00320AB5"/>
    <w:rsid w:val="00320F7D"/>
    <w:rsid w:val="00321615"/>
    <w:rsid w:val="0032259B"/>
    <w:rsid w:val="003225B0"/>
    <w:rsid w:val="00322D66"/>
    <w:rsid w:val="00323005"/>
    <w:rsid w:val="003235DC"/>
    <w:rsid w:val="003246E2"/>
    <w:rsid w:val="0032570A"/>
    <w:rsid w:val="003270B8"/>
    <w:rsid w:val="00327778"/>
    <w:rsid w:val="003352D0"/>
    <w:rsid w:val="00337E4C"/>
    <w:rsid w:val="00340362"/>
    <w:rsid w:val="003417AB"/>
    <w:rsid w:val="00341D17"/>
    <w:rsid w:val="00341F1B"/>
    <w:rsid w:val="003446DA"/>
    <w:rsid w:val="00344E5E"/>
    <w:rsid w:val="0034521A"/>
    <w:rsid w:val="0035037F"/>
    <w:rsid w:val="00351467"/>
    <w:rsid w:val="00351CD7"/>
    <w:rsid w:val="00354694"/>
    <w:rsid w:val="003549CD"/>
    <w:rsid w:val="00356268"/>
    <w:rsid w:val="00357979"/>
    <w:rsid w:val="00357D5F"/>
    <w:rsid w:val="00360041"/>
    <w:rsid w:val="0036064F"/>
    <w:rsid w:val="003616E9"/>
    <w:rsid w:val="003623FC"/>
    <w:rsid w:val="00362FA0"/>
    <w:rsid w:val="00363442"/>
    <w:rsid w:val="00363A35"/>
    <w:rsid w:val="00363F5B"/>
    <w:rsid w:val="0036405B"/>
    <w:rsid w:val="00364720"/>
    <w:rsid w:val="0036571A"/>
    <w:rsid w:val="0037036C"/>
    <w:rsid w:val="00371E29"/>
    <w:rsid w:val="0037295D"/>
    <w:rsid w:val="003743A8"/>
    <w:rsid w:val="00375578"/>
    <w:rsid w:val="003768F7"/>
    <w:rsid w:val="003809DF"/>
    <w:rsid w:val="00380D4A"/>
    <w:rsid w:val="00380F12"/>
    <w:rsid w:val="00381548"/>
    <w:rsid w:val="0038468A"/>
    <w:rsid w:val="00384ABC"/>
    <w:rsid w:val="00385327"/>
    <w:rsid w:val="003859E8"/>
    <w:rsid w:val="0038717B"/>
    <w:rsid w:val="00387CE0"/>
    <w:rsid w:val="00390509"/>
    <w:rsid w:val="0039076A"/>
    <w:rsid w:val="003907AF"/>
    <w:rsid w:val="003912E3"/>
    <w:rsid w:val="003915C9"/>
    <w:rsid w:val="00392A2D"/>
    <w:rsid w:val="00392BAF"/>
    <w:rsid w:val="00392F05"/>
    <w:rsid w:val="003935D4"/>
    <w:rsid w:val="003937AE"/>
    <w:rsid w:val="00393C44"/>
    <w:rsid w:val="00393FC5"/>
    <w:rsid w:val="00397D5A"/>
    <w:rsid w:val="003A0CA9"/>
    <w:rsid w:val="003A19CD"/>
    <w:rsid w:val="003A1A0F"/>
    <w:rsid w:val="003A3704"/>
    <w:rsid w:val="003A3B6E"/>
    <w:rsid w:val="003A3B79"/>
    <w:rsid w:val="003A49B3"/>
    <w:rsid w:val="003A55EF"/>
    <w:rsid w:val="003B1246"/>
    <w:rsid w:val="003B2908"/>
    <w:rsid w:val="003B385C"/>
    <w:rsid w:val="003B400F"/>
    <w:rsid w:val="003B4C99"/>
    <w:rsid w:val="003B526B"/>
    <w:rsid w:val="003B643F"/>
    <w:rsid w:val="003B7023"/>
    <w:rsid w:val="003B785B"/>
    <w:rsid w:val="003B78A4"/>
    <w:rsid w:val="003B7A8D"/>
    <w:rsid w:val="003B7DDF"/>
    <w:rsid w:val="003B7DE9"/>
    <w:rsid w:val="003C1328"/>
    <w:rsid w:val="003C19BF"/>
    <w:rsid w:val="003C2D62"/>
    <w:rsid w:val="003C31D3"/>
    <w:rsid w:val="003C3F19"/>
    <w:rsid w:val="003C4150"/>
    <w:rsid w:val="003C5618"/>
    <w:rsid w:val="003C6126"/>
    <w:rsid w:val="003C6390"/>
    <w:rsid w:val="003C7067"/>
    <w:rsid w:val="003C7F96"/>
    <w:rsid w:val="003D13E9"/>
    <w:rsid w:val="003D212B"/>
    <w:rsid w:val="003D2B87"/>
    <w:rsid w:val="003D3D13"/>
    <w:rsid w:val="003D5631"/>
    <w:rsid w:val="003D5798"/>
    <w:rsid w:val="003D63F6"/>
    <w:rsid w:val="003D7444"/>
    <w:rsid w:val="003E1168"/>
    <w:rsid w:val="003E2366"/>
    <w:rsid w:val="003E3401"/>
    <w:rsid w:val="003E3860"/>
    <w:rsid w:val="003E3A9D"/>
    <w:rsid w:val="003E49FD"/>
    <w:rsid w:val="003E5716"/>
    <w:rsid w:val="003E6109"/>
    <w:rsid w:val="003E6A75"/>
    <w:rsid w:val="003E6CC6"/>
    <w:rsid w:val="003E760A"/>
    <w:rsid w:val="003F09DD"/>
    <w:rsid w:val="003F18A3"/>
    <w:rsid w:val="003F2B2B"/>
    <w:rsid w:val="003F2FAE"/>
    <w:rsid w:val="003F382E"/>
    <w:rsid w:val="003F7032"/>
    <w:rsid w:val="003F74A6"/>
    <w:rsid w:val="003F77AB"/>
    <w:rsid w:val="003F77B1"/>
    <w:rsid w:val="003F7F09"/>
    <w:rsid w:val="004001F3"/>
    <w:rsid w:val="004017FA"/>
    <w:rsid w:val="00401F2A"/>
    <w:rsid w:val="0040254E"/>
    <w:rsid w:val="0040344C"/>
    <w:rsid w:val="0040557F"/>
    <w:rsid w:val="004068E4"/>
    <w:rsid w:val="00406F4D"/>
    <w:rsid w:val="0040720E"/>
    <w:rsid w:val="0040728E"/>
    <w:rsid w:val="00407F74"/>
    <w:rsid w:val="00410FE9"/>
    <w:rsid w:val="00412FF1"/>
    <w:rsid w:val="00413144"/>
    <w:rsid w:val="00413BE6"/>
    <w:rsid w:val="004154F2"/>
    <w:rsid w:val="00416E21"/>
    <w:rsid w:val="004211A9"/>
    <w:rsid w:val="0042256B"/>
    <w:rsid w:val="00424B53"/>
    <w:rsid w:val="00425804"/>
    <w:rsid w:val="00425DBD"/>
    <w:rsid w:val="00425F05"/>
    <w:rsid w:val="00426F78"/>
    <w:rsid w:val="00427999"/>
    <w:rsid w:val="004303DF"/>
    <w:rsid w:val="0043150B"/>
    <w:rsid w:val="00432B81"/>
    <w:rsid w:val="0043413C"/>
    <w:rsid w:val="00434B7B"/>
    <w:rsid w:val="00435BEA"/>
    <w:rsid w:val="00437499"/>
    <w:rsid w:val="004377C4"/>
    <w:rsid w:val="00441AE4"/>
    <w:rsid w:val="00442053"/>
    <w:rsid w:val="00442E4D"/>
    <w:rsid w:val="004433BB"/>
    <w:rsid w:val="00443D24"/>
    <w:rsid w:val="004442A5"/>
    <w:rsid w:val="00444FAF"/>
    <w:rsid w:val="00446CB8"/>
    <w:rsid w:val="00446EE4"/>
    <w:rsid w:val="00447345"/>
    <w:rsid w:val="0044758A"/>
    <w:rsid w:val="0045092B"/>
    <w:rsid w:val="00451D24"/>
    <w:rsid w:val="0045209E"/>
    <w:rsid w:val="004525CD"/>
    <w:rsid w:val="004525E1"/>
    <w:rsid w:val="004545DD"/>
    <w:rsid w:val="0045494B"/>
    <w:rsid w:val="004549C9"/>
    <w:rsid w:val="004551C2"/>
    <w:rsid w:val="004552F3"/>
    <w:rsid w:val="004566DB"/>
    <w:rsid w:val="004567D8"/>
    <w:rsid w:val="00457767"/>
    <w:rsid w:val="00462C2F"/>
    <w:rsid w:val="00463055"/>
    <w:rsid w:val="004631B8"/>
    <w:rsid w:val="00463B20"/>
    <w:rsid w:val="0046716C"/>
    <w:rsid w:val="00467951"/>
    <w:rsid w:val="00471F70"/>
    <w:rsid w:val="004731D7"/>
    <w:rsid w:val="00473CA1"/>
    <w:rsid w:val="004741EA"/>
    <w:rsid w:val="0047494D"/>
    <w:rsid w:val="004803A1"/>
    <w:rsid w:val="004813DA"/>
    <w:rsid w:val="0048260B"/>
    <w:rsid w:val="0048452A"/>
    <w:rsid w:val="00490ABB"/>
    <w:rsid w:val="00490D81"/>
    <w:rsid w:val="0049170D"/>
    <w:rsid w:val="00491838"/>
    <w:rsid w:val="00491840"/>
    <w:rsid w:val="00492AAE"/>
    <w:rsid w:val="00495158"/>
    <w:rsid w:val="004958DE"/>
    <w:rsid w:val="00495DA9"/>
    <w:rsid w:val="00496300"/>
    <w:rsid w:val="00496D27"/>
    <w:rsid w:val="00497152"/>
    <w:rsid w:val="004A1147"/>
    <w:rsid w:val="004A1BE9"/>
    <w:rsid w:val="004A2AC4"/>
    <w:rsid w:val="004A3648"/>
    <w:rsid w:val="004A3F26"/>
    <w:rsid w:val="004A488D"/>
    <w:rsid w:val="004A4B66"/>
    <w:rsid w:val="004A4CED"/>
    <w:rsid w:val="004A6C28"/>
    <w:rsid w:val="004B1244"/>
    <w:rsid w:val="004B217A"/>
    <w:rsid w:val="004B324E"/>
    <w:rsid w:val="004B3719"/>
    <w:rsid w:val="004B5540"/>
    <w:rsid w:val="004B563D"/>
    <w:rsid w:val="004B7ED9"/>
    <w:rsid w:val="004C0FC2"/>
    <w:rsid w:val="004C16A9"/>
    <w:rsid w:val="004C35FD"/>
    <w:rsid w:val="004C377E"/>
    <w:rsid w:val="004C3A94"/>
    <w:rsid w:val="004C4398"/>
    <w:rsid w:val="004C4DD8"/>
    <w:rsid w:val="004C5FA9"/>
    <w:rsid w:val="004C690D"/>
    <w:rsid w:val="004C709F"/>
    <w:rsid w:val="004C72AD"/>
    <w:rsid w:val="004C7524"/>
    <w:rsid w:val="004C77DA"/>
    <w:rsid w:val="004D0C76"/>
    <w:rsid w:val="004D48B0"/>
    <w:rsid w:val="004D4F03"/>
    <w:rsid w:val="004D7032"/>
    <w:rsid w:val="004D71E4"/>
    <w:rsid w:val="004D788C"/>
    <w:rsid w:val="004D7EA1"/>
    <w:rsid w:val="004D7F3C"/>
    <w:rsid w:val="004E07C9"/>
    <w:rsid w:val="004E141B"/>
    <w:rsid w:val="004E1F03"/>
    <w:rsid w:val="004E277E"/>
    <w:rsid w:val="004E2A53"/>
    <w:rsid w:val="004E3EFB"/>
    <w:rsid w:val="004E44D7"/>
    <w:rsid w:val="004E4E71"/>
    <w:rsid w:val="004E5A38"/>
    <w:rsid w:val="004E70D2"/>
    <w:rsid w:val="004E7BCD"/>
    <w:rsid w:val="004E7F11"/>
    <w:rsid w:val="004F294F"/>
    <w:rsid w:val="004F308E"/>
    <w:rsid w:val="004F511C"/>
    <w:rsid w:val="004F6C11"/>
    <w:rsid w:val="004F7D36"/>
    <w:rsid w:val="00500168"/>
    <w:rsid w:val="005003A4"/>
    <w:rsid w:val="00504AEA"/>
    <w:rsid w:val="0050528A"/>
    <w:rsid w:val="005068A6"/>
    <w:rsid w:val="00507372"/>
    <w:rsid w:val="0050779B"/>
    <w:rsid w:val="00510787"/>
    <w:rsid w:val="005109A5"/>
    <w:rsid w:val="005112D7"/>
    <w:rsid w:val="00511C9F"/>
    <w:rsid w:val="00512A28"/>
    <w:rsid w:val="00513D50"/>
    <w:rsid w:val="00514499"/>
    <w:rsid w:val="005145E3"/>
    <w:rsid w:val="00515936"/>
    <w:rsid w:val="00516BA3"/>
    <w:rsid w:val="00516E23"/>
    <w:rsid w:val="005171DB"/>
    <w:rsid w:val="005206D3"/>
    <w:rsid w:val="00520829"/>
    <w:rsid w:val="00520E2D"/>
    <w:rsid w:val="00521641"/>
    <w:rsid w:val="00522396"/>
    <w:rsid w:val="005224B4"/>
    <w:rsid w:val="00522912"/>
    <w:rsid w:val="00524097"/>
    <w:rsid w:val="005256ED"/>
    <w:rsid w:val="00525C28"/>
    <w:rsid w:val="005267FE"/>
    <w:rsid w:val="0052790F"/>
    <w:rsid w:val="005307BA"/>
    <w:rsid w:val="00531ACE"/>
    <w:rsid w:val="00532F72"/>
    <w:rsid w:val="00532FF5"/>
    <w:rsid w:val="00533CB9"/>
    <w:rsid w:val="00533E96"/>
    <w:rsid w:val="00536F90"/>
    <w:rsid w:val="005372A6"/>
    <w:rsid w:val="0053760E"/>
    <w:rsid w:val="00540443"/>
    <w:rsid w:val="00540A3B"/>
    <w:rsid w:val="0054116B"/>
    <w:rsid w:val="00544C13"/>
    <w:rsid w:val="00545485"/>
    <w:rsid w:val="00546D07"/>
    <w:rsid w:val="005513F9"/>
    <w:rsid w:val="005518D6"/>
    <w:rsid w:val="005543A5"/>
    <w:rsid w:val="00555752"/>
    <w:rsid w:val="00556161"/>
    <w:rsid w:val="005564E5"/>
    <w:rsid w:val="00556A9A"/>
    <w:rsid w:val="005573D7"/>
    <w:rsid w:val="00557773"/>
    <w:rsid w:val="00560EC4"/>
    <w:rsid w:val="00561C85"/>
    <w:rsid w:val="005623D3"/>
    <w:rsid w:val="00562B0E"/>
    <w:rsid w:val="00563EBB"/>
    <w:rsid w:val="0056435D"/>
    <w:rsid w:val="00564ABC"/>
    <w:rsid w:val="005678E6"/>
    <w:rsid w:val="005708D7"/>
    <w:rsid w:val="00570984"/>
    <w:rsid w:val="00571AB9"/>
    <w:rsid w:val="00572960"/>
    <w:rsid w:val="00572A13"/>
    <w:rsid w:val="00572E82"/>
    <w:rsid w:val="00573419"/>
    <w:rsid w:val="0057605A"/>
    <w:rsid w:val="0057780F"/>
    <w:rsid w:val="00577B7E"/>
    <w:rsid w:val="005801F2"/>
    <w:rsid w:val="00580715"/>
    <w:rsid w:val="00582109"/>
    <w:rsid w:val="00582747"/>
    <w:rsid w:val="0058750B"/>
    <w:rsid w:val="005908D4"/>
    <w:rsid w:val="00591542"/>
    <w:rsid w:val="00591C6E"/>
    <w:rsid w:val="00591CDF"/>
    <w:rsid w:val="005940DF"/>
    <w:rsid w:val="0059590E"/>
    <w:rsid w:val="00595BC5"/>
    <w:rsid w:val="00596D7F"/>
    <w:rsid w:val="005A0682"/>
    <w:rsid w:val="005A29AF"/>
    <w:rsid w:val="005A2A59"/>
    <w:rsid w:val="005A3DF9"/>
    <w:rsid w:val="005A594A"/>
    <w:rsid w:val="005A59AA"/>
    <w:rsid w:val="005A5BF8"/>
    <w:rsid w:val="005A7605"/>
    <w:rsid w:val="005B1E29"/>
    <w:rsid w:val="005B21FB"/>
    <w:rsid w:val="005B2939"/>
    <w:rsid w:val="005B2D79"/>
    <w:rsid w:val="005B2E74"/>
    <w:rsid w:val="005B448C"/>
    <w:rsid w:val="005B5942"/>
    <w:rsid w:val="005B5DC1"/>
    <w:rsid w:val="005B6DEE"/>
    <w:rsid w:val="005C1092"/>
    <w:rsid w:val="005C202A"/>
    <w:rsid w:val="005C30F7"/>
    <w:rsid w:val="005C327A"/>
    <w:rsid w:val="005C32A7"/>
    <w:rsid w:val="005C4E4C"/>
    <w:rsid w:val="005C5FD2"/>
    <w:rsid w:val="005D0907"/>
    <w:rsid w:val="005D15B9"/>
    <w:rsid w:val="005D1B3C"/>
    <w:rsid w:val="005D21AC"/>
    <w:rsid w:val="005D3352"/>
    <w:rsid w:val="005D353B"/>
    <w:rsid w:val="005D3784"/>
    <w:rsid w:val="005D3E74"/>
    <w:rsid w:val="005D4149"/>
    <w:rsid w:val="005D4C12"/>
    <w:rsid w:val="005D5268"/>
    <w:rsid w:val="005D6581"/>
    <w:rsid w:val="005D66B6"/>
    <w:rsid w:val="005D6801"/>
    <w:rsid w:val="005D6C36"/>
    <w:rsid w:val="005D781F"/>
    <w:rsid w:val="005E007E"/>
    <w:rsid w:val="005E0FCD"/>
    <w:rsid w:val="005E2780"/>
    <w:rsid w:val="005E2FB6"/>
    <w:rsid w:val="005E3534"/>
    <w:rsid w:val="005E6C4B"/>
    <w:rsid w:val="005E7A7B"/>
    <w:rsid w:val="005F036E"/>
    <w:rsid w:val="005F081B"/>
    <w:rsid w:val="005F42E6"/>
    <w:rsid w:val="005F4BF6"/>
    <w:rsid w:val="005F59FB"/>
    <w:rsid w:val="005F7895"/>
    <w:rsid w:val="005F7C3A"/>
    <w:rsid w:val="005F7F9D"/>
    <w:rsid w:val="00601BB3"/>
    <w:rsid w:val="00602FBE"/>
    <w:rsid w:val="006040DA"/>
    <w:rsid w:val="00604277"/>
    <w:rsid w:val="00604927"/>
    <w:rsid w:val="00605841"/>
    <w:rsid w:val="0060725A"/>
    <w:rsid w:val="006108B5"/>
    <w:rsid w:val="00611337"/>
    <w:rsid w:val="00611BAD"/>
    <w:rsid w:val="0061263B"/>
    <w:rsid w:val="00613490"/>
    <w:rsid w:val="00613C3B"/>
    <w:rsid w:val="00613E55"/>
    <w:rsid w:val="00614BFA"/>
    <w:rsid w:val="0061634F"/>
    <w:rsid w:val="00617330"/>
    <w:rsid w:val="0062041D"/>
    <w:rsid w:val="0062055E"/>
    <w:rsid w:val="00622AAB"/>
    <w:rsid w:val="006231B8"/>
    <w:rsid w:val="00623CB6"/>
    <w:rsid w:val="00624697"/>
    <w:rsid w:val="006246AF"/>
    <w:rsid w:val="00625A21"/>
    <w:rsid w:val="00626157"/>
    <w:rsid w:val="00631A6C"/>
    <w:rsid w:val="00632686"/>
    <w:rsid w:val="0063335B"/>
    <w:rsid w:val="00634D66"/>
    <w:rsid w:val="0063662E"/>
    <w:rsid w:val="00636882"/>
    <w:rsid w:val="00637848"/>
    <w:rsid w:val="00637F86"/>
    <w:rsid w:val="00640B95"/>
    <w:rsid w:val="00640C71"/>
    <w:rsid w:val="00641216"/>
    <w:rsid w:val="006439CA"/>
    <w:rsid w:val="00643D2F"/>
    <w:rsid w:val="00644EF5"/>
    <w:rsid w:val="0064777C"/>
    <w:rsid w:val="0065339B"/>
    <w:rsid w:val="006536A9"/>
    <w:rsid w:val="00654805"/>
    <w:rsid w:val="00660AC0"/>
    <w:rsid w:val="00661082"/>
    <w:rsid w:val="006613FA"/>
    <w:rsid w:val="00662129"/>
    <w:rsid w:val="006634F9"/>
    <w:rsid w:val="00663B4D"/>
    <w:rsid w:val="00663FF6"/>
    <w:rsid w:val="006647F8"/>
    <w:rsid w:val="00665062"/>
    <w:rsid w:val="00665D51"/>
    <w:rsid w:val="00666143"/>
    <w:rsid w:val="0066791D"/>
    <w:rsid w:val="00667E42"/>
    <w:rsid w:val="00671407"/>
    <w:rsid w:val="0067232F"/>
    <w:rsid w:val="0067354D"/>
    <w:rsid w:val="00674A31"/>
    <w:rsid w:val="00674B46"/>
    <w:rsid w:val="00674EB8"/>
    <w:rsid w:val="006756E6"/>
    <w:rsid w:val="006765EC"/>
    <w:rsid w:val="006779E8"/>
    <w:rsid w:val="006826FA"/>
    <w:rsid w:val="00682C85"/>
    <w:rsid w:val="00683392"/>
    <w:rsid w:val="006855D4"/>
    <w:rsid w:val="00686EBE"/>
    <w:rsid w:val="00687476"/>
    <w:rsid w:val="00690BAE"/>
    <w:rsid w:val="006919A8"/>
    <w:rsid w:val="00692439"/>
    <w:rsid w:val="00693837"/>
    <w:rsid w:val="00693CDB"/>
    <w:rsid w:val="00695FDB"/>
    <w:rsid w:val="0069782F"/>
    <w:rsid w:val="00697EB6"/>
    <w:rsid w:val="006A0A4F"/>
    <w:rsid w:val="006A0BBF"/>
    <w:rsid w:val="006A2C73"/>
    <w:rsid w:val="006A307F"/>
    <w:rsid w:val="006A3969"/>
    <w:rsid w:val="006A6202"/>
    <w:rsid w:val="006A712C"/>
    <w:rsid w:val="006A763D"/>
    <w:rsid w:val="006A795A"/>
    <w:rsid w:val="006A7F74"/>
    <w:rsid w:val="006B0984"/>
    <w:rsid w:val="006B09AC"/>
    <w:rsid w:val="006B0ACB"/>
    <w:rsid w:val="006B16DB"/>
    <w:rsid w:val="006B2491"/>
    <w:rsid w:val="006B4975"/>
    <w:rsid w:val="006B4C1B"/>
    <w:rsid w:val="006B645F"/>
    <w:rsid w:val="006B76EC"/>
    <w:rsid w:val="006C015D"/>
    <w:rsid w:val="006C02AA"/>
    <w:rsid w:val="006C109E"/>
    <w:rsid w:val="006C225E"/>
    <w:rsid w:val="006C29EF"/>
    <w:rsid w:val="006C549F"/>
    <w:rsid w:val="006C71DC"/>
    <w:rsid w:val="006C7A08"/>
    <w:rsid w:val="006D2112"/>
    <w:rsid w:val="006D231B"/>
    <w:rsid w:val="006D4286"/>
    <w:rsid w:val="006D451D"/>
    <w:rsid w:val="006D63E0"/>
    <w:rsid w:val="006D69B3"/>
    <w:rsid w:val="006E0751"/>
    <w:rsid w:val="006E07B7"/>
    <w:rsid w:val="006E1362"/>
    <w:rsid w:val="006E27CB"/>
    <w:rsid w:val="006E30F7"/>
    <w:rsid w:val="006E3BF1"/>
    <w:rsid w:val="006E3DD1"/>
    <w:rsid w:val="006E42C4"/>
    <w:rsid w:val="006E43F5"/>
    <w:rsid w:val="006E455A"/>
    <w:rsid w:val="006E4F79"/>
    <w:rsid w:val="006F037F"/>
    <w:rsid w:val="006F1113"/>
    <w:rsid w:val="006F493B"/>
    <w:rsid w:val="006F4BB3"/>
    <w:rsid w:val="006F54F3"/>
    <w:rsid w:val="00700F36"/>
    <w:rsid w:val="00701D4C"/>
    <w:rsid w:val="00701ED9"/>
    <w:rsid w:val="00703B65"/>
    <w:rsid w:val="00703DDC"/>
    <w:rsid w:val="0070468A"/>
    <w:rsid w:val="00705123"/>
    <w:rsid w:val="00705319"/>
    <w:rsid w:val="00707FBD"/>
    <w:rsid w:val="00710B96"/>
    <w:rsid w:val="00711925"/>
    <w:rsid w:val="00712B04"/>
    <w:rsid w:val="00714206"/>
    <w:rsid w:val="0071424B"/>
    <w:rsid w:val="00714CE1"/>
    <w:rsid w:val="00717891"/>
    <w:rsid w:val="00720406"/>
    <w:rsid w:val="0072061B"/>
    <w:rsid w:val="00721714"/>
    <w:rsid w:val="00721E7A"/>
    <w:rsid w:val="007223DC"/>
    <w:rsid w:val="00722A1B"/>
    <w:rsid w:val="0072323F"/>
    <w:rsid w:val="00724265"/>
    <w:rsid w:val="00726648"/>
    <w:rsid w:val="007272A7"/>
    <w:rsid w:val="00727C7F"/>
    <w:rsid w:val="007305A1"/>
    <w:rsid w:val="0073133B"/>
    <w:rsid w:val="00733114"/>
    <w:rsid w:val="0073340B"/>
    <w:rsid w:val="0073343F"/>
    <w:rsid w:val="00733817"/>
    <w:rsid w:val="00734D7C"/>
    <w:rsid w:val="00734E27"/>
    <w:rsid w:val="00734E7B"/>
    <w:rsid w:val="0073543B"/>
    <w:rsid w:val="007355FF"/>
    <w:rsid w:val="0073665B"/>
    <w:rsid w:val="00741983"/>
    <w:rsid w:val="00742246"/>
    <w:rsid w:val="00742E0C"/>
    <w:rsid w:val="0074420D"/>
    <w:rsid w:val="0074430E"/>
    <w:rsid w:val="00744641"/>
    <w:rsid w:val="007446BC"/>
    <w:rsid w:val="00744A35"/>
    <w:rsid w:val="00744E28"/>
    <w:rsid w:val="00744E97"/>
    <w:rsid w:val="0074673F"/>
    <w:rsid w:val="00746D63"/>
    <w:rsid w:val="00751E55"/>
    <w:rsid w:val="0075225F"/>
    <w:rsid w:val="00754323"/>
    <w:rsid w:val="007544F1"/>
    <w:rsid w:val="0075559C"/>
    <w:rsid w:val="00756024"/>
    <w:rsid w:val="007563AE"/>
    <w:rsid w:val="00756FA5"/>
    <w:rsid w:val="00757643"/>
    <w:rsid w:val="007576CA"/>
    <w:rsid w:val="00757A84"/>
    <w:rsid w:val="007615C9"/>
    <w:rsid w:val="00764A42"/>
    <w:rsid w:val="00767FB3"/>
    <w:rsid w:val="00770970"/>
    <w:rsid w:val="00771E71"/>
    <w:rsid w:val="00772B3C"/>
    <w:rsid w:val="00774CFF"/>
    <w:rsid w:val="00774D21"/>
    <w:rsid w:val="0077541A"/>
    <w:rsid w:val="007766AA"/>
    <w:rsid w:val="00781200"/>
    <w:rsid w:val="007816CD"/>
    <w:rsid w:val="00781C4A"/>
    <w:rsid w:val="00782C20"/>
    <w:rsid w:val="00785BC7"/>
    <w:rsid w:val="00787118"/>
    <w:rsid w:val="00787AA5"/>
    <w:rsid w:val="007903F0"/>
    <w:rsid w:val="00791A6A"/>
    <w:rsid w:val="00792663"/>
    <w:rsid w:val="007936B0"/>
    <w:rsid w:val="0079396F"/>
    <w:rsid w:val="00793AD3"/>
    <w:rsid w:val="00793F3F"/>
    <w:rsid w:val="00794121"/>
    <w:rsid w:val="0079415A"/>
    <w:rsid w:val="007953E3"/>
    <w:rsid w:val="00797526"/>
    <w:rsid w:val="007A1805"/>
    <w:rsid w:val="007A1B86"/>
    <w:rsid w:val="007A367A"/>
    <w:rsid w:val="007A41BA"/>
    <w:rsid w:val="007A5A01"/>
    <w:rsid w:val="007A6B7E"/>
    <w:rsid w:val="007A75C0"/>
    <w:rsid w:val="007B0AA9"/>
    <w:rsid w:val="007B1EF5"/>
    <w:rsid w:val="007B2C12"/>
    <w:rsid w:val="007B497E"/>
    <w:rsid w:val="007B5724"/>
    <w:rsid w:val="007B5AD9"/>
    <w:rsid w:val="007C0DEC"/>
    <w:rsid w:val="007C2CDC"/>
    <w:rsid w:val="007C31BA"/>
    <w:rsid w:val="007C67F9"/>
    <w:rsid w:val="007C745B"/>
    <w:rsid w:val="007C7950"/>
    <w:rsid w:val="007D073D"/>
    <w:rsid w:val="007D0AF6"/>
    <w:rsid w:val="007D13E9"/>
    <w:rsid w:val="007D1791"/>
    <w:rsid w:val="007D1E4F"/>
    <w:rsid w:val="007D2651"/>
    <w:rsid w:val="007D32E5"/>
    <w:rsid w:val="007D5C16"/>
    <w:rsid w:val="007D6374"/>
    <w:rsid w:val="007D7B73"/>
    <w:rsid w:val="007E0BA8"/>
    <w:rsid w:val="007E0F79"/>
    <w:rsid w:val="007E26D8"/>
    <w:rsid w:val="007E26EF"/>
    <w:rsid w:val="007E3151"/>
    <w:rsid w:val="007E3ED8"/>
    <w:rsid w:val="007E4D24"/>
    <w:rsid w:val="007E4DE5"/>
    <w:rsid w:val="007E58D4"/>
    <w:rsid w:val="007E6410"/>
    <w:rsid w:val="007E64DF"/>
    <w:rsid w:val="007E7B13"/>
    <w:rsid w:val="007E7D11"/>
    <w:rsid w:val="007F0179"/>
    <w:rsid w:val="007F0CB1"/>
    <w:rsid w:val="007F111A"/>
    <w:rsid w:val="007F3DDD"/>
    <w:rsid w:val="007F464A"/>
    <w:rsid w:val="007F60DB"/>
    <w:rsid w:val="007F746E"/>
    <w:rsid w:val="007F7613"/>
    <w:rsid w:val="0080357B"/>
    <w:rsid w:val="008043AC"/>
    <w:rsid w:val="00806617"/>
    <w:rsid w:val="00806A69"/>
    <w:rsid w:val="00806D89"/>
    <w:rsid w:val="00807430"/>
    <w:rsid w:val="00807AB8"/>
    <w:rsid w:val="00810F10"/>
    <w:rsid w:val="008116D2"/>
    <w:rsid w:val="00812AE8"/>
    <w:rsid w:val="00812B60"/>
    <w:rsid w:val="008135BD"/>
    <w:rsid w:val="00813B79"/>
    <w:rsid w:val="0081403A"/>
    <w:rsid w:val="008156BD"/>
    <w:rsid w:val="008156E8"/>
    <w:rsid w:val="00815D0F"/>
    <w:rsid w:val="00816F22"/>
    <w:rsid w:val="008177A2"/>
    <w:rsid w:val="00820F99"/>
    <w:rsid w:val="00822E48"/>
    <w:rsid w:val="00823669"/>
    <w:rsid w:val="00826718"/>
    <w:rsid w:val="00827879"/>
    <w:rsid w:val="00827EE5"/>
    <w:rsid w:val="00831C0F"/>
    <w:rsid w:val="0083237F"/>
    <w:rsid w:val="00832801"/>
    <w:rsid w:val="0083389C"/>
    <w:rsid w:val="00833906"/>
    <w:rsid w:val="00833D80"/>
    <w:rsid w:val="00833ECA"/>
    <w:rsid w:val="0083716F"/>
    <w:rsid w:val="00837C37"/>
    <w:rsid w:val="008406AA"/>
    <w:rsid w:val="00841D81"/>
    <w:rsid w:val="00842CA7"/>
    <w:rsid w:val="00842ECD"/>
    <w:rsid w:val="008456A1"/>
    <w:rsid w:val="008458EE"/>
    <w:rsid w:val="00845A7D"/>
    <w:rsid w:val="008464FA"/>
    <w:rsid w:val="0085065F"/>
    <w:rsid w:val="00850AEF"/>
    <w:rsid w:val="00850CA5"/>
    <w:rsid w:val="00851047"/>
    <w:rsid w:val="0085110B"/>
    <w:rsid w:val="00851956"/>
    <w:rsid w:val="00851BEA"/>
    <w:rsid w:val="00851ED9"/>
    <w:rsid w:val="0085239F"/>
    <w:rsid w:val="0085391F"/>
    <w:rsid w:val="0085399C"/>
    <w:rsid w:val="00854150"/>
    <w:rsid w:val="008548A9"/>
    <w:rsid w:val="00854FC7"/>
    <w:rsid w:val="00855215"/>
    <w:rsid w:val="00857B90"/>
    <w:rsid w:val="00860C7F"/>
    <w:rsid w:val="00860E53"/>
    <w:rsid w:val="00861676"/>
    <w:rsid w:val="00861863"/>
    <w:rsid w:val="00862466"/>
    <w:rsid w:val="00862963"/>
    <w:rsid w:val="00863DC8"/>
    <w:rsid w:val="00865056"/>
    <w:rsid w:val="00865A47"/>
    <w:rsid w:val="00867578"/>
    <w:rsid w:val="0087065D"/>
    <w:rsid w:val="00870773"/>
    <w:rsid w:val="00870C06"/>
    <w:rsid w:val="008713EC"/>
    <w:rsid w:val="00871B56"/>
    <w:rsid w:val="008720DC"/>
    <w:rsid w:val="008722C1"/>
    <w:rsid w:val="00873E66"/>
    <w:rsid w:val="008740EC"/>
    <w:rsid w:val="00874EA7"/>
    <w:rsid w:val="00875ECF"/>
    <w:rsid w:val="0087610E"/>
    <w:rsid w:val="00876F7A"/>
    <w:rsid w:val="00877984"/>
    <w:rsid w:val="00880E3B"/>
    <w:rsid w:val="008819EF"/>
    <w:rsid w:val="008840E7"/>
    <w:rsid w:val="00886F62"/>
    <w:rsid w:val="00887849"/>
    <w:rsid w:val="00887E99"/>
    <w:rsid w:val="00890958"/>
    <w:rsid w:val="00890CAB"/>
    <w:rsid w:val="00891959"/>
    <w:rsid w:val="0089349D"/>
    <w:rsid w:val="00893825"/>
    <w:rsid w:val="00895372"/>
    <w:rsid w:val="008955D5"/>
    <w:rsid w:val="00895E56"/>
    <w:rsid w:val="00896456"/>
    <w:rsid w:val="00896507"/>
    <w:rsid w:val="00896AA8"/>
    <w:rsid w:val="00897357"/>
    <w:rsid w:val="00897DA7"/>
    <w:rsid w:val="008A1BB5"/>
    <w:rsid w:val="008A399B"/>
    <w:rsid w:val="008A3BDF"/>
    <w:rsid w:val="008A6897"/>
    <w:rsid w:val="008A6B08"/>
    <w:rsid w:val="008A74A4"/>
    <w:rsid w:val="008A74C2"/>
    <w:rsid w:val="008A7769"/>
    <w:rsid w:val="008A7B09"/>
    <w:rsid w:val="008A7C85"/>
    <w:rsid w:val="008A7E0F"/>
    <w:rsid w:val="008A7FF5"/>
    <w:rsid w:val="008B0B58"/>
    <w:rsid w:val="008B1315"/>
    <w:rsid w:val="008B1DA6"/>
    <w:rsid w:val="008B3975"/>
    <w:rsid w:val="008B4A07"/>
    <w:rsid w:val="008B52E6"/>
    <w:rsid w:val="008B58A6"/>
    <w:rsid w:val="008B7720"/>
    <w:rsid w:val="008C08B0"/>
    <w:rsid w:val="008C16EA"/>
    <w:rsid w:val="008C2772"/>
    <w:rsid w:val="008C6098"/>
    <w:rsid w:val="008C6C70"/>
    <w:rsid w:val="008D08EF"/>
    <w:rsid w:val="008D49A1"/>
    <w:rsid w:val="008D4B6F"/>
    <w:rsid w:val="008D4FFB"/>
    <w:rsid w:val="008D67AA"/>
    <w:rsid w:val="008D7BBD"/>
    <w:rsid w:val="008E07C4"/>
    <w:rsid w:val="008E19DF"/>
    <w:rsid w:val="008E5B3C"/>
    <w:rsid w:val="008E5D72"/>
    <w:rsid w:val="008F05B6"/>
    <w:rsid w:val="008F4456"/>
    <w:rsid w:val="008F6119"/>
    <w:rsid w:val="008F6AE7"/>
    <w:rsid w:val="008F6F37"/>
    <w:rsid w:val="0090033B"/>
    <w:rsid w:val="009005F0"/>
    <w:rsid w:val="00901938"/>
    <w:rsid w:val="00901D83"/>
    <w:rsid w:val="00903032"/>
    <w:rsid w:val="009047C6"/>
    <w:rsid w:val="009048E9"/>
    <w:rsid w:val="00906BFD"/>
    <w:rsid w:val="009101B5"/>
    <w:rsid w:val="00911CC2"/>
    <w:rsid w:val="009124D0"/>
    <w:rsid w:val="00912D21"/>
    <w:rsid w:val="0091384D"/>
    <w:rsid w:val="00916B52"/>
    <w:rsid w:val="0091757E"/>
    <w:rsid w:val="0091763B"/>
    <w:rsid w:val="00921C55"/>
    <w:rsid w:val="00923CCD"/>
    <w:rsid w:val="00923D3B"/>
    <w:rsid w:val="00924BFD"/>
    <w:rsid w:val="00924C85"/>
    <w:rsid w:val="0092571A"/>
    <w:rsid w:val="00925D6D"/>
    <w:rsid w:val="00926304"/>
    <w:rsid w:val="009269E5"/>
    <w:rsid w:val="00926C21"/>
    <w:rsid w:val="00927CF7"/>
    <w:rsid w:val="0093051D"/>
    <w:rsid w:val="0093154A"/>
    <w:rsid w:val="00932F0A"/>
    <w:rsid w:val="009353E3"/>
    <w:rsid w:val="00935FB8"/>
    <w:rsid w:val="00937BD2"/>
    <w:rsid w:val="009410FE"/>
    <w:rsid w:val="00941C72"/>
    <w:rsid w:val="009421E7"/>
    <w:rsid w:val="0094243B"/>
    <w:rsid w:val="0094273C"/>
    <w:rsid w:val="00944DB6"/>
    <w:rsid w:val="00945990"/>
    <w:rsid w:val="00950733"/>
    <w:rsid w:val="00952B63"/>
    <w:rsid w:val="00952DAF"/>
    <w:rsid w:val="00952EE1"/>
    <w:rsid w:val="009541FE"/>
    <w:rsid w:val="00955DF9"/>
    <w:rsid w:val="0095604B"/>
    <w:rsid w:val="00956CB3"/>
    <w:rsid w:val="0095773C"/>
    <w:rsid w:val="00957B65"/>
    <w:rsid w:val="00961C19"/>
    <w:rsid w:val="00961F0F"/>
    <w:rsid w:val="00963605"/>
    <w:rsid w:val="0096415E"/>
    <w:rsid w:val="009660F5"/>
    <w:rsid w:val="009673F2"/>
    <w:rsid w:val="00967A47"/>
    <w:rsid w:val="00967AE6"/>
    <w:rsid w:val="00973D45"/>
    <w:rsid w:val="00973FF3"/>
    <w:rsid w:val="00974E2D"/>
    <w:rsid w:val="00975761"/>
    <w:rsid w:val="00976922"/>
    <w:rsid w:val="00977934"/>
    <w:rsid w:val="00977D3A"/>
    <w:rsid w:val="0098015A"/>
    <w:rsid w:val="009807A0"/>
    <w:rsid w:val="009809E1"/>
    <w:rsid w:val="009813DB"/>
    <w:rsid w:val="00982595"/>
    <w:rsid w:val="00982FE6"/>
    <w:rsid w:val="0098300B"/>
    <w:rsid w:val="00983925"/>
    <w:rsid w:val="00984A16"/>
    <w:rsid w:val="00984B8A"/>
    <w:rsid w:val="00984C7D"/>
    <w:rsid w:val="009854DC"/>
    <w:rsid w:val="00985549"/>
    <w:rsid w:val="00985DB2"/>
    <w:rsid w:val="00985F8F"/>
    <w:rsid w:val="009867D9"/>
    <w:rsid w:val="00987B07"/>
    <w:rsid w:val="009901D6"/>
    <w:rsid w:val="00990604"/>
    <w:rsid w:val="009906F0"/>
    <w:rsid w:val="00991117"/>
    <w:rsid w:val="00991131"/>
    <w:rsid w:val="00991527"/>
    <w:rsid w:val="00992503"/>
    <w:rsid w:val="00992E56"/>
    <w:rsid w:val="00993AFB"/>
    <w:rsid w:val="00995681"/>
    <w:rsid w:val="00995CB7"/>
    <w:rsid w:val="00996020"/>
    <w:rsid w:val="0099639B"/>
    <w:rsid w:val="009963F2"/>
    <w:rsid w:val="009970B6"/>
    <w:rsid w:val="0099778F"/>
    <w:rsid w:val="009A218E"/>
    <w:rsid w:val="009A30F5"/>
    <w:rsid w:val="009A4E11"/>
    <w:rsid w:val="009A5CE8"/>
    <w:rsid w:val="009A607C"/>
    <w:rsid w:val="009A62BF"/>
    <w:rsid w:val="009B08D2"/>
    <w:rsid w:val="009B145A"/>
    <w:rsid w:val="009B1CF5"/>
    <w:rsid w:val="009B3712"/>
    <w:rsid w:val="009B4379"/>
    <w:rsid w:val="009B4D19"/>
    <w:rsid w:val="009B4FED"/>
    <w:rsid w:val="009C0339"/>
    <w:rsid w:val="009C096D"/>
    <w:rsid w:val="009C1284"/>
    <w:rsid w:val="009C1A5F"/>
    <w:rsid w:val="009C1EAF"/>
    <w:rsid w:val="009C325B"/>
    <w:rsid w:val="009C3E9A"/>
    <w:rsid w:val="009D02C6"/>
    <w:rsid w:val="009D0454"/>
    <w:rsid w:val="009D1232"/>
    <w:rsid w:val="009D1B47"/>
    <w:rsid w:val="009D1C59"/>
    <w:rsid w:val="009D1F21"/>
    <w:rsid w:val="009D2DF7"/>
    <w:rsid w:val="009D34EC"/>
    <w:rsid w:val="009D3D5D"/>
    <w:rsid w:val="009D3E8D"/>
    <w:rsid w:val="009D43EB"/>
    <w:rsid w:val="009D494C"/>
    <w:rsid w:val="009D520D"/>
    <w:rsid w:val="009D60C3"/>
    <w:rsid w:val="009D67E9"/>
    <w:rsid w:val="009D6BF1"/>
    <w:rsid w:val="009D7BEC"/>
    <w:rsid w:val="009D7CD8"/>
    <w:rsid w:val="009E078A"/>
    <w:rsid w:val="009E1370"/>
    <w:rsid w:val="009E1822"/>
    <w:rsid w:val="009E2B25"/>
    <w:rsid w:val="009E3232"/>
    <w:rsid w:val="009E354D"/>
    <w:rsid w:val="009E42EF"/>
    <w:rsid w:val="009E5887"/>
    <w:rsid w:val="009E61CD"/>
    <w:rsid w:val="009E6219"/>
    <w:rsid w:val="009E6B01"/>
    <w:rsid w:val="009E72FB"/>
    <w:rsid w:val="009E771D"/>
    <w:rsid w:val="009F0490"/>
    <w:rsid w:val="009F1DB5"/>
    <w:rsid w:val="009F4EB2"/>
    <w:rsid w:val="009F5185"/>
    <w:rsid w:val="009F6A80"/>
    <w:rsid w:val="009F747A"/>
    <w:rsid w:val="009F77A6"/>
    <w:rsid w:val="00A00546"/>
    <w:rsid w:val="00A015F4"/>
    <w:rsid w:val="00A0197F"/>
    <w:rsid w:val="00A025B1"/>
    <w:rsid w:val="00A04356"/>
    <w:rsid w:val="00A04CA5"/>
    <w:rsid w:val="00A057EF"/>
    <w:rsid w:val="00A0632B"/>
    <w:rsid w:val="00A06904"/>
    <w:rsid w:val="00A06BDD"/>
    <w:rsid w:val="00A10BDD"/>
    <w:rsid w:val="00A11156"/>
    <w:rsid w:val="00A12369"/>
    <w:rsid w:val="00A13BDD"/>
    <w:rsid w:val="00A1455C"/>
    <w:rsid w:val="00A14FF8"/>
    <w:rsid w:val="00A155BC"/>
    <w:rsid w:val="00A1652A"/>
    <w:rsid w:val="00A175B0"/>
    <w:rsid w:val="00A206BA"/>
    <w:rsid w:val="00A207A2"/>
    <w:rsid w:val="00A20D22"/>
    <w:rsid w:val="00A21301"/>
    <w:rsid w:val="00A2156A"/>
    <w:rsid w:val="00A218DB"/>
    <w:rsid w:val="00A22555"/>
    <w:rsid w:val="00A24717"/>
    <w:rsid w:val="00A24AD3"/>
    <w:rsid w:val="00A26892"/>
    <w:rsid w:val="00A30807"/>
    <w:rsid w:val="00A315EB"/>
    <w:rsid w:val="00A31F26"/>
    <w:rsid w:val="00A331E6"/>
    <w:rsid w:val="00A335F2"/>
    <w:rsid w:val="00A33853"/>
    <w:rsid w:val="00A3642E"/>
    <w:rsid w:val="00A37D57"/>
    <w:rsid w:val="00A40242"/>
    <w:rsid w:val="00A409DF"/>
    <w:rsid w:val="00A40E0B"/>
    <w:rsid w:val="00A430D1"/>
    <w:rsid w:val="00A44817"/>
    <w:rsid w:val="00A44821"/>
    <w:rsid w:val="00A4508C"/>
    <w:rsid w:val="00A4589C"/>
    <w:rsid w:val="00A4731C"/>
    <w:rsid w:val="00A47F40"/>
    <w:rsid w:val="00A500DE"/>
    <w:rsid w:val="00A50423"/>
    <w:rsid w:val="00A504BD"/>
    <w:rsid w:val="00A504FB"/>
    <w:rsid w:val="00A51F28"/>
    <w:rsid w:val="00A52EE5"/>
    <w:rsid w:val="00A53D31"/>
    <w:rsid w:val="00A53D46"/>
    <w:rsid w:val="00A53F16"/>
    <w:rsid w:val="00A54533"/>
    <w:rsid w:val="00A551DB"/>
    <w:rsid w:val="00A55D17"/>
    <w:rsid w:val="00A561E0"/>
    <w:rsid w:val="00A5731A"/>
    <w:rsid w:val="00A60C18"/>
    <w:rsid w:val="00A6157A"/>
    <w:rsid w:val="00A62F78"/>
    <w:rsid w:val="00A6413E"/>
    <w:rsid w:val="00A653E8"/>
    <w:rsid w:val="00A6627F"/>
    <w:rsid w:val="00A70E9C"/>
    <w:rsid w:val="00A71D8C"/>
    <w:rsid w:val="00A730EE"/>
    <w:rsid w:val="00A73979"/>
    <w:rsid w:val="00A73EEF"/>
    <w:rsid w:val="00A744F3"/>
    <w:rsid w:val="00A75654"/>
    <w:rsid w:val="00A75A0A"/>
    <w:rsid w:val="00A769A3"/>
    <w:rsid w:val="00A77819"/>
    <w:rsid w:val="00A8352F"/>
    <w:rsid w:val="00A83629"/>
    <w:rsid w:val="00A839C5"/>
    <w:rsid w:val="00A83BD9"/>
    <w:rsid w:val="00A83E9F"/>
    <w:rsid w:val="00A90BFF"/>
    <w:rsid w:val="00A9115F"/>
    <w:rsid w:val="00A91D16"/>
    <w:rsid w:val="00A91DAB"/>
    <w:rsid w:val="00A92BD9"/>
    <w:rsid w:val="00A936E5"/>
    <w:rsid w:val="00A93BAD"/>
    <w:rsid w:val="00A93BCB"/>
    <w:rsid w:val="00A9565F"/>
    <w:rsid w:val="00A9714D"/>
    <w:rsid w:val="00A97F04"/>
    <w:rsid w:val="00AA0E1C"/>
    <w:rsid w:val="00AA23BD"/>
    <w:rsid w:val="00AA25FE"/>
    <w:rsid w:val="00AA2691"/>
    <w:rsid w:val="00AA288F"/>
    <w:rsid w:val="00AA5FD7"/>
    <w:rsid w:val="00AA6438"/>
    <w:rsid w:val="00AB2809"/>
    <w:rsid w:val="00AB32E7"/>
    <w:rsid w:val="00AB3516"/>
    <w:rsid w:val="00AB3A0B"/>
    <w:rsid w:val="00AB3AAD"/>
    <w:rsid w:val="00AB4912"/>
    <w:rsid w:val="00AB4F3A"/>
    <w:rsid w:val="00AB4F63"/>
    <w:rsid w:val="00AB5711"/>
    <w:rsid w:val="00AB5729"/>
    <w:rsid w:val="00AB58CD"/>
    <w:rsid w:val="00AB59E1"/>
    <w:rsid w:val="00AB6908"/>
    <w:rsid w:val="00AC10C3"/>
    <w:rsid w:val="00AC15A3"/>
    <w:rsid w:val="00AC17F5"/>
    <w:rsid w:val="00AC1AA9"/>
    <w:rsid w:val="00AC1CF7"/>
    <w:rsid w:val="00AC4186"/>
    <w:rsid w:val="00AC4E48"/>
    <w:rsid w:val="00AC5F76"/>
    <w:rsid w:val="00AC77D0"/>
    <w:rsid w:val="00AD053D"/>
    <w:rsid w:val="00AD7480"/>
    <w:rsid w:val="00AD77C6"/>
    <w:rsid w:val="00AE10DA"/>
    <w:rsid w:val="00AE2203"/>
    <w:rsid w:val="00AE23FD"/>
    <w:rsid w:val="00AE48FE"/>
    <w:rsid w:val="00AE540E"/>
    <w:rsid w:val="00AE550E"/>
    <w:rsid w:val="00AE5CB2"/>
    <w:rsid w:val="00AE7481"/>
    <w:rsid w:val="00AF0204"/>
    <w:rsid w:val="00AF1C44"/>
    <w:rsid w:val="00AF3A93"/>
    <w:rsid w:val="00AF4957"/>
    <w:rsid w:val="00AF6736"/>
    <w:rsid w:val="00AF7645"/>
    <w:rsid w:val="00AF78BB"/>
    <w:rsid w:val="00B0327B"/>
    <w:rsid w:val="00B03577"/>
    <w:rsid w:val="00B04E49"/>
    <w:rsid w:val="00B05257"/>
    <w:rsid w:val="00B0573E"/>
    <w:rsid w:val="00B06EF0"/>
    <w:rsid w:val="00B07B71"/>
    <w:rsid w:val="00B10FF7"/>
    <w:rsid w:val="00B12EF9"/>
    <w:rsid w:val="00B13B21"/>
    <w:rsid w:val="00B14C0E"/>
    <w:rsid w:val="00B154EB"/>
    <w:rsid w:val="00B15BF8"/>
    <w:rsid w:val="00B1775D"/>
    <w:rsid w:val="00B17D99"/>
    <w:rsid w:val="00B20627"/>
    <w:rsid w:val="00B212E7"/>
    <w:rsid w:val="00B22380"/>
    <w:rsid w:val="00B232AB"/>
    <w:rsid w:val="00B238C6"/>
    <w:rsid w:val="00B2461F"/>
    <w:rsid w:val="00B26955"/>
    <w:rsid w:val="00B30B45"/>
    <w:rsid w:val="00B31A2C"/>
    <w:rsid w:val="00B32DC3"/>
    <w:rsid w:val="00B3395E"/>
    <w:rsid w:val="00B33A9A"/>
    <w:rsid w:val="00B348C4"/>
    <w:rsid w:val="00B353ED"/>
    <w:rsid w:val="00B362AB"/>
    <w:rsid w:val="00B36A47"/>
    <w:rsid w:val="00B371CE"/>
    <w:rsid w:val="00B3726B"/>
    <w:rsid w:val="00B37EAE"/>
    <w:rsid w:val="00B41429"/>
    <w:rsid w:val="00B422D2"/>
    <w:rsid w:val="00B43A2D"/>
    <w:rsid w:val="00B43B34"/>
    <w:rsid w:val="00B44398"/>
    <w:rsid w:val="00B4507B"/>
    <w:rsid w:val="00B451E6"/>
    <w:rsid w:val="00B4675B"/>
    <w:rsid w:val="00B50671"/>
    <w:rsid w:val="00B52B1C"/>
    <w:rsid w:val="00B60634"/>
    <w:rsid w:val="00B60724"/>
    <w:rsid w:val="00B60B75"/>
    <w:rsid w:val="00B62725"/>
    <w:rsid w:val="00B6290F"/>
    <w:rsid w:val="00B6307B"/>
    <w:rsid w:val="00B63BF2"/>
    <w:rsid w:val="00B63D5B"/>
    <w:rsid w:val="00B64D2A"/>
    <w:rsid w:val="00B64E43"/>
    <w:rsid w:val="00B6702E"/>
    <w:rsid w:val="00B70518"/>
    <w:rsid w:val="00B7051F"/>
    <w:rsid w:val="00B705A9"/>
    <w:rsid w:val="00B7140B"/>
    <w:rsid w:val="00B71715"/>
    <w:rsid w:val="00B72270"/>
    <w:rsid w:val="00B73175"/>
    <w:rsid w:val="00B74CBF"/>
    <w:rsid w:val="00B7526F"/>
    <w:rsid w:val="00B80317"/>
    <w:rsid w:val="00B81671"/>
    <w:rsid w:val="00B820C0"/>
    <w:rsid w:val="00B826A5"/>
    <w:rsid w:val="00B827BB"/>
    <w:rsid w:val="00B83F89"/>
    <w:rsid w:val="00B853A4"/>
    <w:rsid w:val="00B853C5"/>
    <w:rsid w:val="00B8645D"/>
    <w:rsid w:val="00B864E3"/>
    <w:rsid w:val="00B8660A"/>
    <w:rsid w:val="00B87016"/>
    <w:rsid w:val="00B87BFC"/>
    <w:rsid w:val="00B906A9"/>
    <w:rsid w:val="00B90C45"/>
    <w:rsid w:val="00B915D7"/>
    <w:rsid w:val="00B918C9"/>
    <w:rsid w:val="00B92864"/>
    <w:rsid w:val="00B92DEE"/>
    <w:rsid w:val="00B934F3"/>
    <w:rsid w:val="00B93A08"/>
    <w:rsid w:val="00B93D2F"/>
    <w:rsid w:val="00B9573F"/>
    <w:rsid w:val="00B965E5"/>
    <w:rsid w:val="00B9681F"/>
    <w:rsid w:val="00B96FAB"/>
    <w:rsid w:val="00BA0C60"/>
    <w:rsid w:val="00BA100E"/>
    <w:rsid w:val="00BA2E57"/>
    <w:rsid w:val="00BA3B6E"/>
    <w:rsid w:val="00BA4B04"/>
    <w:rsid w:val="00BA50C3"/>
    <w:rsid w:val="00BA54ED"/>
    <w:rsid w:val="00BA56E3"/>
    <w:rsid w:val="00BA5CFE"/>
    <w:rsid w:val="00BA6AE0"/>
    <w:rsid w:val="00BA6D9D"/>
    <w:rsid w:val="00BA7F85"/>
    <w:rsid w:val="00BB04E9"/>
    <w:rsid w:val="00BB0819"/>
    <w:rsid w:val="00BB0AC1"/>
    <w:rsid w:val="00BB21C6"/>
    <w:rsid w:val="00BB2B77"/>
    <w:rsid w:val="00BB3301"/>
    <w:rsid w:val="00BB3ACA"/>
    <w:rsid w:val="00BB4291"/>
    <w:rsid w:val="00BB6278"/>
    <w:rsid w:val="00BB7C88"/>
    <w:rsid w:val="00BC0783"/>
    <w:rsid w:val="00BC1A97"/>
    <w:rsid w:val="00BC1E3C"/>
    <w:rsid w:val="00BC2316"/>
    <w:rsid w:val="00BC2EBA"/>
    <w:rsid w:val="00BC38AF"/>
    <w:rsid w:val="00BC5C0C"/>
    <w:rsid w:val="00BD0063"/>
    <w:rsid w:val="00BD0558"/>
    <w:rsid w:val="00BD12B2"/>
    <w:rsid w:val="00BD2EB3"/>
    <w:rsid w:val="00BD3942"/>
    <w:rsid w:val="00BD5D26"/>
    <w:rsid w:val="00BD6C6B"/>
    <w:rsid w:val="00BD6F75"/>
    <w:rsid w:val="00BE01DC"/>
    <w:rsid w:val="00BE0CF8"/>
    <w:rsid w:val="00BE1450"/>
    <w:rsid w:val="00BE181E"/>
    <w:rsid w:val="00BE2ADC"/>
    <w:rsid w:val="00BE2DE9"/>
    <w:rsid w:val="00BE35CF"/>
    <w:rsid w:val="00BE3FB5"/>
    <w:rsid w:val="00BE5257"/>
    <w:rsid w:val="00BE52C9"/>
    <w:rsid w:val="00BE54BF"/>
    <w:rsid w:val="00BE6043"/>
    <w:rsid w:val="00BE6AD8"/>
    <w:rsid w:val="00BF0E33"/>
    <w:rsid w:val="00BF0E4A"/>
    <w:rsid w:val="00BF1621"/>
    <w:rsid w:val="00BF1834"/>
    <w:rsid w:val="00BF192D"/>
    <w:rsid w:val="00BF1EA1"/>
    <w:rsid w:val="00BF210B"/>
    <w:rsid w:val="00BF2EF5"/>
    <w:rsid w:val="00BF3BBB"/>
    <w:rsid w:val="00BF447F"/>
    <w:rsid w:val="00BF5404"/>
    <w:rsid w:val="00BF6F00"/>
    <w:rsid w:val="00BF7223"/>
    <w:rsid w:val="00BF733A"/>
    <w:rsid w:val="00C00274"/>
    <w:rsid w:val="00C002A0"/>
    <w:rsid w:val="00C0079E"/>
    <w:rsid w:val="00C01064"/>
    <w:rsid w:val="00C024B8"/>
    <w:rsid w:val="00C02F4D"/>
    <w:rsid w:val="00C035D4"/>
    <w:rsid w:val="00C03764"/>
    <w:rsid w:val="00C0382A"/>
    <w:rsid w:val="00C042D1"/>
    <w:rsid w:val="00C044D5"/>
    <w:rsid w:val="00C04BC1"/>
    <w:rsid w:val="00C04F7F"/>
    <w:rsid w:val="00C06895"/>
    <w:rsid w:val="00C117E4"/>
    <w:rsid w:val="00C12CAA"/>
    <w:rsid w:val="00C13E19"/>
    <w:rsid w:val="00C141A6"/>
    <w:rsid w:val="00C14A0C"/>
    <w:rsid w:val="00C14C58"/>
    <w:rsid w:val="00C163CE"/>
    <w:rsid w:val="00C21982"/>
    <w:rsid w:val="00C21D6C"/>
    <w:rsid w:val="00C22EE2"/>
    <w:rsid w:val="00C230A3"/>
    <w:rsid w:val="00C245C3"/>
    <w:rsid w:val="00C24DD0"/>
    <w:rsid w:val="00C25887"/>
    <w:rsid w:val="00C26308"/>
    <w:rsid w:val="00C26BC0"/>
    <w:rsid w:val="00C2799D"/>
    <w:rsid w:val="00C3015B"/>
    <w:rsid w:val="00C3028D"/>
    <w:rsid w:val="00C30D7A"/>
    <w:rsid w:val="00C319EA"/>
    <w:rsid w:val="00C32CA7"/>
    <w:rsid w:val="00C335BE"/>
    <w:rsid w:val="00C337D2"/>
    <w:rsid w:val="00C357FE"/>
    <w:rsid w:val="00C375FC"/>
    <w:rsid w:val="00C4142D"/>
    <w:rsid w:val="00C4146F"/>
    <w:rsid w:val="00C41702"/>
    <w:rsid w:val="00C41C3E"/>
    <w:rsid w:val="00C43009"/>
    <w:rsid w:val="00C43030"/>
    <w:rsid w:val="00C4354D"/>
    <w:rsid w:val="00C4404F"/>
    <w:rsid w:val="00C44AB1"/>
    <w:rsid w:val="00C46817"/>
    <w:rsid w:val="00C46850"/>
    <w:rsid w:val="00C47E57"/>
    <w:rsid w:val="00C47E5C"/>
    <w:rsid w:val="00C50214"/>
    <w:rsid w:val="00C5026E"/>
    <w:rsid w:val="00C507F9"/>
    <w:rsid w:val="00C50D17"/>
    <w:rsid w:val="00C51676"/>
    <w:rsid w:val="00C528EA"/>
    <w:rsid w:val="00C55A24"/>
    <w:rsid w:val="00C56FE9"/>
    <w:rsid w:val="00C57C4C"/>
    <w:rsid w:val="00C60DDC"/>
    <w:rsid w:val="00C6130A"/>
    <w:rsid w:val="00C61790"/>
    <w:rsid w:val="00C61E19"/>
    <w:rsid w:val="00C62348"/>
    <w:rsid w:val="00C62593"/>
    <w:rsid w:val="00C63AF8"/>
    <w:rsid w:val="00C63C1B"/>
    <w:rsid w:val="00C64B58"/>
    <w:rsid w:val="00C65C22"/>
    <w:rsid w:val="00C70D18"/>
    <w:rsid w:val="00C7118E"/>
    <w:rsid w:val="00C72C45"/>
    <w:rsid w:val="00C73A3C"/>
    <w:rsid w:val="00C7513E"/>
    <w:rsid w:val="00C76F22"/>
    <w:rsid w:val="00C800B9"/>
    <w:rsid w:val="00C80134"/>
    <w:rsid w:val="00C84A11"/>
    <w:rsid w:val="00C84DC9"/>
    <w:rsid w:val="00C84F3D"/>
    <w:rsid w:val="00C8642B"/>
    <w:rsid w:val="00C90C02"/>
    <w:rsid w:val="00C90EC0"/>
    <w:rsid w:val="00C9245A"/>
    <w:rsid w:val="00C93318"/>
    <w:rsid w:val="00C93D2E"/>
    <w:rsid w:val="00C93D90"/>
    <w:rsid w:val="00C948CD"/>
    <w:rsid w:val="00C95CD5"/>
    <w:rsid w:val="00C96148"/>
    <w:rsid w:val="00C96475"/>
    <w:rsid w:val="00C964F2"/>
    <w:rsid w:val="00C97C1A"/>
    <w:rsid w:val="00CA0C2B"/>
    <w:rsid w:val="00CA11C5"/>
    <w:rsid w:val="00CA16E4"/>
    <w:rsid w:val="00CA20BF"/>
    <w:rsid w:val="00CA24C3"/>
    <w:rsid w:val="00CA2E22"/>
    <w:rsid w:val="00CA3496"/>
    <w:rsid w:val="00CA3B19"/>
    <w:rsid w:val="00CA40A2"/>
    <w:rsid w:val="00CA577D"/>
    <w:rsid w:val="00CA723E"/>
    <w:rsid w:val="00CA777D"/>
    <w:rsid w:val="00CA7F1B"/>
    <w:rsid w:val="00CB312B"/>
    <w:rsid w:val="00CB3528"/>
    <w:rsid w:val="00CB364D"/>
    <w:rsid w:val="00CB469E"/>
    <w:rsid w:val="00CB5A18"/>
    <w:rsid w:val="00CB6036"/>
    <w:rsid w:val="00CB6E25"/>
    <w:rsid w:val="00CB6F4C"/>
    <w:rsid w:val="00CB70F1"/>
    <w:rsid w:val="00CC027B"/>
    <w:rsid w:val="00CC19C9"/>
    <w:rsid w:val="00CC3148"/>
    <w:rsid w:val="00CC39ED"/>
    <w:rsid w:val="00CC4789"/>
    <w:rsid w:val="00CC5479"/>
    <w:rsid w:val="00CD078A"/>
    <w:rsid w:val="00CD1F1D"/>
    <w:rsid w:val="00CD3254"/>
    <w:rsid w:val="00CD37D0"/>
    <w:rsid w:val="00CD44B7"/>
    <w:rsid w:val="00CD7E8E"/>
    <w:rsid w:val="00CE06D6"/>
    <w:rsid w:val="00CE0A2A"/>
    <w:rsid w:val="00CE14B0"/>
    <w:rsid w:val="00CE40E6"/>
    <w:rsid w:val="00CE52DD"/>
    <w:rsid w:val="00CE6F92"/>
    <w:rsid w:val="00CE73AE"/>
    <w:rsid w:val="00CE741E"/>
    <w:rsid w:val="00CE7E85"/>
    <w:rsid w:val="00CF0099"/>
    <w:rsid w:val="00CF120D"/>
    <w:rsid w:val="00CF1469"/>
    <w:rsid w:val="00CF1875"/>
    <w:rsid w:val="00CF2E73"/>
    <w:rsid w:val="00CF5611"/>
    <w:rsid w:val="00CF5996"/>
    <w:rsid w:val="00CF5A16"/>
    <w:rsid w:val="00CF6042"/>
    <w:rsid w:val="00CF6052"/>
    <w:rsid w:val="00CF6A78"/>
    <w:rsid w:val="00CF70C9"/>
    <w:rsid w:val="00D006CC"/>
    <w:rsid w:val="00D0082B"/>
    <w:rsid w:val="00D02229"/>
    <w:rsid w:val="00D027C6"/>
    <w:rsid w:val="00D041B4"/>
    <w:rsid w:val="00D04269"/>
    <w:rsid w:val="00D060C1"/>
    <w:rsid w:val="00D06B4A"/>
    <w:rsid w:val="00D11B8D"/>
    <w:rsid w:val="00D1270C"/>
    <w:rsid w:val="00D129F7"/>
    <w:rsid w:val="00D13668"/>
    <w:rsid w:val="00D1381C"/>
    <w:rsid w:val="00D13B54"/>
    <w:rsid w:val="00D14A28"/>
    <w:rsid w:val="00D1710A"/>
    <w:rsid w:val="00D2004E"/>
    <w:rsid w:val="00D214D6"/>
    <w:rsid w:val="00D216B6"/>
    <w:rsid w:val="00D21F41"/>
    <w:rsid w:val="00D2232D"/>
    <w:rsid w:val="00D2255F"/>
    <w:rsid w:val="00D24625"/>
    <w:rsid w:val="00D24DF6"/>
    <w:rsid w:val="00D252E9"/>
    <w:rsid w:val="00D2550C"/>
    <w:rsid w:val="00D300CE"/>
    <w:rsid w:val="00D31847"/>
    <w:rsid w:val="00D31970"/>
    <w:rsid w:val="00D3199D"/>
    <w:rsid w:val="00D31EED"/>
    <w:rsid w:val="00D33D61"/>
    <w:rsid w:val="00D34E63"/>
    <w:rsid w:val="00D35379"/>
    <w:rsid w:val="00D35A0F"/>
    <w:rsid w:val="00D35BD3"/>
    <w:rsid w:val="00D36F15"/>
    <w:rsid w:val="00D37CFB"/>
    <w:rsid w:val="00D37E4B"/>
    <w:rsid w:val="00D37EE9"/>
    <w:rsid w:val="00D40FBB"/>
    <w:rsid w:val="00D40FEC"/>
    <w:rsid w:val="00D41A84"/>
    <w:rsid w:val="00D431A6"/>
    <w:rsid w:val="00D43281"/>
    <w:rsid w:val="00D4365F"/>
    <w:rsid w:val="00D43807"/>
    <w:rsid w:val="00D43851"/>
    <w:rsid w:val="00D45A7C"/>
    <w:rsid w:val="00D50153"/>
    <w:rsid w:val="00D5173F"/>
    <w:rsid w:val="00D5222D"/>
    <w:rsid w:val="00D527E9"/>
    <w:rsid w:val="00D52AF7"/>
    <w:rsid w:val="00D52D96"/>
    <w:rsid w:val="00D52F05"/>
    <w:rsid w:val="00D538AD"/>
    <w:rsid w:val="00D54332"/>
    <w:rsid w:val="00D54429"/>
    <w:rsid w:val="00D54766"/>
    <w:rsid w:val="00D550FE"/>
    <w:rsid w:val="00D55EC1"/>
    <w:rsid w:val="00D56F10"/>
    <w:rsid w:val="00D576AD"/>
    <w:rsid w:val="00D60443"/>
    <w:rsid w:val="00D605F8"/>
    <w:rsid w:val="00D62367"/>
    <w:rsid w:val="00D62840"/>
    <w:rsid w:val="00D629DF"/>
    <w:rsid w:val="00D649BF"/>
    <w:rsid w:val="00D65477"/>
    <w:rsid w:val="00D66A90"/>
    <w:rsid w:val="00D67E79"/>
    <w:rsid w:val="00D705B8"/>
    <w:rsid w:val="00D7160D"/>
    <w:rsid w:val="00D742EC"/>
    <w:rsid w:val="00D7482F"/>
    <w:rsid w:val="00D75BFB"/>
    <w:rsid w:val="00D77195"/>
    <w:rsid w:val="00D7771B"/>
    <w:rsid w:val="00D8033D"/>
    <w:rsid w:val="00D8085F"/>
    <w:rsid w:val="00D82281"/>
    <w:rsid w:val="00D844A9"/>
    <w:rsid w:val="00D863E6"/>
    <w:rsid w:val="00D90A88"/>
    <w:rsid w:val="00D930F2"/>
    <w:rsid w:val="00D939A1"/>
    <w:rsid w:val="00D93C24"/>
    <w:rsid w:val="00DA19C6"/>
    <w:rsid w:val="00DA34A0"/>
    <w:rsid w:val="00DA4221"/>
    <w:rsid w:val="00DA5349"/>
    <w:rsid w:val="00DA58C1"/>
    <w:rsid w:val="00DA590B"/>
    <w:rsid w:val="00DB4EAB"/>
    <w:rsid w:val="00DB616C"/>
    <w:rsid w:val="00DB6F21"/>
    <w:rsid w:val="00DB721F"/>
    <w:rsid w:val="00DB799D"/>
    <w:rsid w:val="00DB7DD0"/>
    <w:rsid w:val="00DC0F3A"/>
    <w:rsid w:val="00DC112F"/>
    <w:rsid w:val="00DC1219"/>
    <w:rsid w:val="00DC29B4"/>
    <w:rsid w:val="00DC4C07"/>
    <w:rsid w:val="00DC528F"/>
    <w:rsid w:val="00DC5636"/>
    <w:rsid w:val="00DC5F74"/>
    <w:rsid w:val="00DC6848"/>
    <w:rsid w:val="00DD0E73"/>
    <w:rsid w:val="00DD0E83"/>
    <w:rsid w:val="00DD0FFC"/>
    <w:rsid w:val="00DD1B5F"/>
    <w:rsid w:val="00DD2BBA"/>
    <w:rsid w:val="00DD31EB"/>
    <w:rsid w:val="00DD45C7"/>
    <w:rsid w:val="00DD4714"/>
    <w:rsid w:val="00DD58A5"/>
    <w:rsid w:val="00DD6E2C"/>
    <w:rsid w:val="00DD71A4"/>
    <w:rsid w:val="00DE20F2"/>
    <w:rsid w:val="00DE330E"/>
    <w:rsid w:val="00DE3BED"/>
    <w:rsid w:val="00DE6401"/>
    <w:rsid w:val="00DF076E"/>
    <w:rsid w:val="00DF2B25"/>
    <w:rsid w:val="00DF2E09"/>
    <w:rsid w:val="00DF46AF"/>
    <w:rsid w:val="00DF70C7"/>
    <w:rsid w:val="00E00009"/>
    <w:rsid w:val="00E0074E"/>
    <w:rsid w:val="00E00EB6"/>
    <w:rsid w:val="00E0139D"/>
    <w:rsid w:val="00E028A1"/>
    <w:rsid w:val="00E02957"/>
    <w:rsid w:val="00E02F50"/>
    <w:rsid w:val="00E05734"/>
    <w:rsid w:val="00E06C64"/>
    <w:rsid w:val="00E10066"/>
    <w:rsid w:val="00E10A48"/>
    <w:rsid w:val="00E10F36"/>
    <w:rsid w:val="00E11F2C"/>
    <w:rsid w:val="00E12755"/>
    <w:rsid w:val="00E13337"/>
    <w:rsid w:val="00E13C8C"/>
    <w:rsid w:val="00E14288"/>
    <w:rsid w:val="00E157F9"/>
    <w:rsid w:val="00E15D85"/>
    <w:rsid w:val="00E16E38"/>
    <w:rsid w:val="00E175C7"/>
    <w:rsid w:val="00E21E79"/>
    <w:rsid w:val="00E236AA"/>
    <w:rsid w:val="00E23B0A"/>
    <w:rsid w:val="00E24610"/>
    <w:rsid w:val="00E25E18"/>
    <w:rsid w:val="00E2685B"/>
    <w:rsid w:val="00E30197"/>
    <w:rsid w:val="00E310CA"/>
    <w:rsid w:val="00E323DC"/>
    <w:rsid w:val="00E325ED"/>
    <w:rsid w:val="00E32B81"/>
    <w:rsid w:val="00E342CB"/>
    <w:rsid w:val="00E349C0"/>
    <w:rsid w:val="00E41547"/>
    <w:rsid w:val="00E4184E"/>
    <w:rsid w:val="00E4232F"/>
    <w:rsid w:val="00E46F3D"/>
    <w:rsid w:val="00E472B6"/>
    <w:rsid w:val="00E475D0"/>
    <w:rsid w:val="00E51405"/>
    <w:rsid w:val="00E52D3B"/>
    <w:rsid w:val="00E53984"/>
    <w:rsid w:val="00E55DDE"/>
    <w:rsid w:val="00E55F29"/>
    <w:rsid w:val="00E56FA8"/>
    <w:rsid w:val="00E570D3"/>
    <w:rsid w:val="00E5710A"/>
    <w:rsid w:val="00E5714B"/>
    <w:rsid w:val="00E577D9"/>
    <w:rsid w:val="00E65E7A"/>
    <w:rsid w:val="00E65F41"/>
    <w:rsid w:val="00E71619"/>
    <w:rsid w:val="00E7204E"/>
    <w:rsid w:val="00E7364F"/>
    <w:rsid w:val="00E73D0E"/>
    <w:rsid w:val="00E7424F"/>
    <w:rsid w:val="00E755AA"/>
    <w:rsid w:val="00E75B8C"/>
    <w:rsid w:val="00E75D3A"/>
    <w:rsid w:val="00E77800"/>
    <w:rsid w:val="00E77854"/>
    <w:rsid w:val="00E821DA"/>
    <w:rsid w:val="00E86208"/>
    <w:rsid w:val="00E904DC"/>
    <w:rsid w:val="00E90F18"/>
    <w:rsid w:val="00E92F71"/>
    <w:rsid w:val="00E9485A"/>
    <w:rsid w:val="00E955BF"/>
    <w:rsid w:val="00E95AA1"/>
    <w:rsid w:val="00E9653D"/>
    <w:rsid w:val="00E96993"/>
    <w:rsid w:val="00E96A8D"/>
    <w:rsid w:val="00E9790B"/>
    <w:rsid w:val="00EA65F4"/>
    <w:rsid w:val="00EA7316"/>
    <w:rsid w:val="00EA7484"/>
    <w:rsid w:val="00EB00D0"/>
    <w:rsid w:val="00EB0CFB"/>
    <w:rsid w:val="00EB10DC"/>
    <w:rsid w:val="00EB1819"/>
    <w:rsid w:val="00EB48F1"/>
    <w:rsid w:val="00EB48F8"/>
    <w:rsid w:val="00EB5B2A"/>
    <w:rsid w:val="00EB6CDA"/>
    <w:rsid w:val="00EC033F"/>
    <w:rsid w:val="00EC173C"/>
    <w:rsid w:val="00EC2313"/>
    <w:rsid w:val="00EC2F15"/>
    <w:rsid w:val="00EC42AD"/>
    <w:rsid w:val="00EC5566"/>
    <w:rsid w:val="00EC5FA8"/>
    <w:rsid w:val="00ED06CA"/>
    <w:rsid w:val="00ED1109"/>
    <w:rsid w:val="00ED1B78"/>
    <w:rsid w:val="00ED4AFA"/>
    <w:rsid w:val="00ED5728"/>
    <w:rsid w:val="00ED5D38"/>
    <w:rsid w:val="00ED5E7A"/>
    <w:rsid w:val="00ED69BE"/>
    <w:rsid w:val="00ED6DB5"/>
    <w:rsid w:val="00EE0968"/>
    <w:rsid w:val="00EE0F3F"/>
    <w:rsid w:val="00EE23BB"/>
    <w:rsid w:val="00EE28BA"/>
    <w:rsid w:val="00EE35F2"/>
    <w:rsid w:val="00EE3BFF"/>
    <w:rsid w:val="00EE66BF"/>
    <w:rsid w:val="00EF27D7"/>
    <w:rsid w:val="00EF2C8E"/>
    <w:rsid w:val="00EF34BC"/>
    <w:rsid w:val="00EF3DA9"/>
    <w:rsid w:val="00EF46AF"/>
    <w:rsid w:val="00EF55E8"/>
    <w:rsid w:val="00EF6604"/>
    <w:rsid w:val="00F00E40"/>
    <w:rsid w:val="00F033C4"/>
    <w:rsid w:val="00F051DB"/>
    <w:rsid w:val="00F05237"/>
    <w:rsid w:val="00F06127"/>
    <w:rsid w:val="00F06225"/>
    <w:rsid w:val="00F07816"/>
    <w:rsid w:val="00F12097"/>
    <w:rsid w:val="00F12178"/>
    <w:rsid w:val="00F1296A"/>
    <w:rsid w:val="00F139AE"/>
    <w:rsid w:val="00F14038"/>
    <w:rsid w:val="00F14407"/>
    <w:rsid w:val="00F14DC2"/>
    <w:rsid w:val="00F1554B"/>
    <w:rsid w:val="00F159DB"/>
    <w:rsid w:val="00F16D67"/>
    <w:rsid w:val="00F16D80"/>
    <w:rsid w:val="00F17F18"/>
    <w:rsid w:val="00F21BD8"/>
    <w:rsid w:val="00F22B97"/>
    <w:rsid w:val="00F22E5C"/>
    <w:rsid w:val="00F24A33"/>
    <w:rsid w:val="00F25790"/>
    <w:rsid w:val="00F27328"/>
    <w:rsid w:val="00F27FF7"/>
    <w:rsid w:val="00F30586"/>
    <w:rsid w:val="00F313F5"/>
    <w:rsid w:val="00F31A9F"/>
    <w:rsid w:val="00F32269"/>
    <w:rsid w:val="00F32556"/>
    <w:rsid w:val="00F32A2F"/>
    <w:rsid w:val="00F33F5D"/>
    <w:rsid w:val="00F34233"/>
    <w:rsid w:val="00F3487B"/>
    <w:rsid w:val="00F35470"/>
    <w:rsid w:val="00F3671F"/>
    <w:rsid w:val="00F36C4E"/>
    <w:rsid w:val="00F36E8E"/>
    <w:rsid w:val="00F40A8F"/>
    <w:rsid w:val="00F40DFA"/>
    <w:rsid w:val="00F430A3"/>
    <w:rsid w:val="00F43FB4"/>
    <w:rsid w:val="00F50004"/>
    <w:rsid w:val="00F50239"/>
    <w:rsid w:val="00F509B4"/>
    <w:rsid w:val="00F50C87"/>
    <w:rsid w:val="00F5474E"/>
    <w:rsid w:val="00F5711B"/>
    <w:rsid w:val="00F57C44"/>
    <w:rsid w:val="00F57E98"/>
    <w:rsid w:val="00F61C23"/>
    <w:rsid w:val="00F63DAC"/>
    <w:rsid w:val="00F64E59"/>
    <w:rsid w:val="00F65192"/>
    <w:rsid w:val="00F66EA3"/>
    <w:rsid w:val="00F66F3F"/>
    <w:rsid w:val="00F67BBE"/>
    <w:rsid w:val="00F7269F"/>
    <w:rsid w:val="00F73245"/>
    <w:rsid w:val="00F73431"/>
    <w:rsid w:val="00F73693"/>
    <w:rsid w:val="00F743A0"/>
    <w:rsid w:val="00F76328"/>
    <w:rsid w:val="00F77C49"/>
    <w:rsid w:val="00F77DAF"/>
    <w:rsid w:val="00F808D8"/>
    <w:rsid w:val="00F83E94"/>
    <w:rsid w:val="00F8672F"/>
    <w:rsid w:val="00F8751F"/>
    <w:rsid w:val="00F903BE"/>
    <w:rsid w:val="00F903E4"/>
    <w:rsid w:val="00F91EA7"/>
    <w:rsid w:val="00F92824"/>
    <w:rsid w:val="00F92A73"/>
    <w:rsid w:val="00F92A89"/>
    <w:rsid w:val="00F9675B"/>
    <w:rsid w:val="00F96B33"/>
    <w:rsid w:val="00F97B56"/>
    <w:rsid w:val="00F97C83"/>
    <w:rsid w:val="00F97EE0"/>
    <w:rsid w:val="00FA05F4"/>
    <w:rsid w:val="00FA1F6B"/>
    <w:rsid w:val="00FA209E"/>
    <w:rsid w:val="00FA2DCB"/>
    <w:rsid w:val="00FA34E6"/>
    <w:rsid w:val="00FA46EC"/>
    <w:rsid w:val="00FA4AC1"/>
    <w:rsid w:val="00FA4B6C"/>
    <w:rsid w:val="00FA5C2F"/>
    <w:rsid w:val="00FA5D79"/>
    <w:rsid w:val="00FA5FEF"/>
    <w:rsid w:val="00FA606F"/>
    <w:rsid w:val="00FA654C"/>
    <w:rsid w:val="00FA6C98"/>
    <w:rsid w:val="00FB5A3E"/>
    <w:rsid w:val="00FB6E2D"/>
    <w:rsid w:val="00FB6ED3"/>
    <w:rsid w:val="00FB74BB"/>
    <w:rsid w:val="00FB7603"/>
    <w:rsid w:val="00FC205F"/>
    <w:rsid w:val="00FC5761"/>
    <w:rsid w:val="00FD01C8"/>
    <w:rsid w:val="00FD0BE9"/>
    <w:rsid w:val="00FD1168"/>
    <w:rsid w:val="00FD2F4D"/>
    <w:rsid w:val="00FD45BB"/>
    <w:rsid w:val="00FD5BBC"/>
    <w:rsid w:val="00FD776F"/>
    <w:rsid w:val="00FD7819"/>
    <w:rsid w:val="00FE0C2C"/>
    <w:rsid w:val="00FE1E5F"/>
    <w:rsid w:val="00FE20B2"/>
    <w:rsid w:val="00FE3630"/>
    <w:rsid w:val="00FE5D44"/>
    <w:rsid w:val="00FE5DC9"/>
    <w:rsid w:val="00FE7464"/>
    <w:rsid w:val="00FF0294"/>
    <w:rsid w:val="00FF1278"/>
    <w:rsid w:val="00FF1ECA"/>
    <w:rsid w:val="00FF2B80"/>
    <w:rsid w:val="00FF32D9"/>
    <w:rsid w:val="00FF3561"/>
    <w:rsid w:val="00FF4EE3"/>
    <w:rsid w:val="00FF5076"/>
    <w:rsid w:val="00FF5BD9"/>
    <w:rsid w:val="00FF67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23BB"/>
    <w:pPr>
      <w:suppressAutoHyphens/>
    </w:pPr>
    <w:rPr>
      <w:lang w:eastAsia="ar-SA"/>
    </w:rPr>
  </w:style>
  <w:style w:type="paragraph" w:styleId="Heading1">
    <w:name w:val="heading 1"/>
    <w:basedOn w:val="Normal"/>
    <w:next w:val="Normal"/>
    <w:link w:val="Heading1Char"/>
    <w:qFormat/>
    <w:rsid w:val="00A4481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A448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A4481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A4481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A4481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A4481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A4481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4481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A4481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2823BB"/>
  </w:style>
  <w:style w:type="character" w:customStyle="1" w:styleId="WW-Absatz-Standardschriftart">
    <w:name w:val="WW-Absatz-Standardschriftart"/>
    <w:rsid w:val="002823BB"/>
  </w:style>
  <w:style w:type="character" w:customStyle="1" w:styleId="WW-Absatz-Standardschriftart1">
    <w:name w:val="WW-Absatz-Standardschriftart1"/>
    <w:rsid w:val="002823BB"/>
  </w:style>
  <w:style w:type="character" w:customStyle="1" w:styleId="NumberingSymbols">
    <w:name w:val="Numbering Symbols"/>
    <w:rsid w:val="002823BB"/>
  </w:style>
  <w:style w:type="paragraph" w:customStyle="1" w:styleId="Heading">
    <w:name w:val="Heading"/>
    <w:basedOn w:val="Normal"/>
    <w:next w:val="BodyText"/>
    <w:rsid w:val="002823BB"/>
    <w:pPr>
      <w:keepNext/>
      <w:spacing w:before="240" w:after="120"/>
    </w:pPr>
    <w:rPr>
      <w:rFonts w:ascii="Liberation Sans" w:eastAsia="DejaVu Sans" w:hAnsi="Liberation Sans" w:cs="DejaVu Sans"/>
      <w:sz w:val="28"/>
      <w:szCs w:val="28"/>
    </w:rPr>
  </w:style>
  <w:style w:type="paragraph" w:styleId="BodyText">
    <w:name w:val="Body Text"/>
    <w:basedOn w:val="Normal"/>
    <w:link w:val="BodyTextChar"/>
    <w:semiHidden/>
    <w:rsid w:val="002823BB"/>
    <w:pPr>
      <w:spacing w:after="120"/>
    </w:pPr>
  </w:style>
  <w:style w:type="paragraph" w:styleId="List">
    <w:name w:val="List"/>
    <w:basedOn w:val="BodyText"/>
    <w:semiHidden/>
    <w:rsid w:val="002823BB"/>
  </w:style>
  <w:style w:type="paragraph" w:styleId="Caption">
    <w:name w:val="caption"/>
    <w:basedOn w:val="Normal"/>
    <w:qFormat/>
    <w:rsid w:val="002823BB"/>
    <w:pPr>
      <w:suppressLineNumbers/>
      <w:spacing w:before="120" w:after="120"/>
    </w:pPr>
    <w:rPr>
      <w:i/>
      <w:iCs/>
    </w:rPr>
  </w:style>
  <w:style w:type="paragraph" w:customStyle="1" w:styleId="Index">
    <w:name w:val="Index"/>
    <w:basedOn w:val="Normal"/>
    <w:rsid w:val="002823BB"/>
    <w:pPr>
      <w:suppressLineNumbers/>
    </w:pPr>
  </w:style>
  <w:style w:type="paragraph" w:customStyle="1" w:styleId="MTDisplayEquation">
    <w:name w:val="MTDisplayEquation"/>
    <w:basedOn w:val="Normal"/>
    <w:next w:val="Normal"/>
    <w:rsid w:val="00340227"/>
    <w:pPr>
      <w:tabs>
        <w:tab w:val="center" w:pos="2080"/>
        <w:tab w:val="right" w:pos="4180"/>
      </w:tabs>
      <w:suppressAutoHyphens w:val="0"/>
    </w:pPr>
    <w:rPr>
      <w:lang w:eastAsia="en-US"/>
    </w:rPr>
  </w:style>
  <w:style w:type="character" w:styleId="Hyperlink">
    <w:name w:val="Hyperlink"/>
    <w:basedOn w:val="DefaultParagraphFont"/>
    <w:rsid w:val="005F352C"/>
    <w:rPr>
      <w:color w:val="0000FF"/>
      <w:u w:val="single"/>
    </w:rPr>
  </w:style>
  <w:style w:type="character" w:styleId="Emphasis">
    <w:name w:val="Emphasis"/>
    <w:basedOn w:val="DefaultParagraphFont"/>
    <w:uiPriority w:val="20"/>
    <w:qFormat/>
    <w:rsid w:val="005F352C"/>
    <w:rPr>
      <w:i/>
      <w:iCs/>
    </w:rPr>
  </w:style>
  <w:style w:type="character" w:styleId="Strong">
    <w:name w:val="Strong"/>
    <w:basedOn w:val="DefaultParagraphFont"/>
    <w:uiPriority w:val="22"/>
    <w:qFormat/>
    <w:rsid w:val="005F352C"/>
    <w:rPr>
      <w:b/>
      <w:bCs/>
    </w:rPr>
  </w:style>
  <w:style w:type="paragraph" w:styleId="Title">
    <w:name w:val="Title"/>
    <w:basedOn w:val="Normal"/>
    <w:link w:val="TitleChar"/>
    <w:qFormat/>
    <w:rsid w:val="005F352C"/>
    <w:pPr>
      <w:suppressAutoHyphens w:val="0"/>
      <w:jc w:val="center"/>
    </w:pPr>
    <w:rPr>
      <w:b/>
      <w:sz w:val="20"/>
      <w:szCs w:val="20"/>
      <w:lang w:eastAsia="en-US"/>
    </w:rPr>
  </w:style>
  <w:style w:type="character" w:customStyle="1" w:styleId="TitleChar">
    <w:name w:val="Title Char"/>
    <w:basedOn w:val="DefaultParagraphFont"/>
    <w:link w:val="Title"/>
    <w:rsid w:val="005F352C"/>
    <w:rPr>
      <w:b/>
      <w:lang w:val="en-US" w:eastAsia="en-US" w:bidi="ar-SA"/>
    </w:rPr>
  </w:style>
  <w:style w:type="character" w:customStyle="1" w:styleId="title0">
    <w:name w:val="title"/>
    <w:basedOn w:val="DefaultParagraphFont"/>
    <w:rsid w:val="005F352C"/>
  </w:style>
  <w:style w:type="paragraph" w:styleId="Header">
    <w:name w:val="header"/>
    <w:basedOn w:val="Normal"/>
    <w:rsid w:val="00F4220A"/>
    <w:pPr>
      <w:tabs>
        <w:tab w:val="center" w:pos="4320"/>
        <w:tab w:val="right" w:pos="8640"/>
      </w:tabs>
    </w:pPr>
  </w:style>
  <w:style w:type="paragraph" w:styleId="Footer">
    <w:name w:val="footer"/>
    <w:basedOn w:val="Normal"/>
    <w:link w:val="FooterChar"/>
    <w:uiPriority w:val="99"/>
    <w:rsid w:val="00F4220A"/>
    <w:pPr>
      <w:tabs>
        <w:tab w:val="center" w:pos="4320"/>
        <w:tab w:val="right" w:pos="8640"/>
      </w:tabs>
    </w:pPr>
  </w:style>
  <w:style w:type="paragraph" w:styleId="FootnoteText">
    <w:name w:val="footnote text"/>
    <w:basedOn w:val="Normal"/>
    <w:semiHidden/>
    <w:rsid w:val="00A11A3B"/>
    <w:rPr>
      <w:sz w:val="20"/>
      <w:szCs w:val="20"/>
    </w:rPr>
  </w:style>
  <w:style w:type="character" w:styleId="FootnoteReference">
    <w:name w:val="footnote reference"/>
    <w:basedOn w:val="DefaultParagraphFont"/>
    <w:semiHidden/>
    <w:rsid w:val="00A11A3B"/>
    <w:rPr>
      <w:vertAlign w:val="superscript"/>
    </w:rPr>
  </w:style>
  <w:style w:type="paragraph" w:styleId="BalloonText">
    <w:name w:val="Balloon Text"/>
    <w:basedOn w:val="Normal"/>
    <w:link w:val="BalloonTextChar"/>
    <w:rsid w:val="00D31970"/>
    <w:rPr>
      <w:rFonts w:ascii="Tahoma" w:hAnsi="Tahoma" w:cs="Tahoma"/>
      <w:sz w:val="16"/>
      <w:szCs w:val="16"/>
    </w:rPr>
  </w:style>
  <w:style w:type="character" w:customStyle="1" w:styleId="BalloonTextChar">
    <w:name w:val="Balloon Text Char"/>
    <w:basedOn w:val="DefaultParagraphFont"/>
    <w:link w:val="BalloonText"/>
    <w:rsid w:val="00D31970"/>
    <w:rPr>
      <w:rFonts w:ascii="Tahoma" w:hAnsi="Tahoma" w:cs="Tahoma"/>
      <w:sz w:val="16"/>
      <w:szCs w:val="16"/>
      <w:lang w:eastAsia="ar-SA"/>
    </w:rPr>
  </w:style>
  <w:style w:type="character" w:customStyle="1" w:styleId="FooterChar">
    <w:name w:val="Footer Char"/>
    <w:basedOn w:val="DefaultParagraphFont"/>
    <w:link w:val="Footer"/>
    <w:uiPriority w:val="99"/>
    <w:rsid w:val="00AF78BB"/>
    <w:rPr>
      <w:sz w:val="24"/>
      <w:szCs w:val="24"/>
      <w:lang w:eastAsia="ar-SA"/>
    </w:rPr>
  </w:style>
  <w:style w:type="paragraph" w:customStyle="1" w:styleId="Style1">
    <w:name w:val="Style1"/>
    <w:basedOn w:val="Footer"/>
    <w:qFormat/>
    <w:rsid w:val="00AF78BB"/>
  </w:style>
  <w:style w:type="table" w:styleId="TableGrid">
    <w:name w:val="Table Grid"/>
    <w:basedOn w:val="TableNormal"/>
    <w:rsid w:val="002022F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Classic1">
    <w:name w:val="Table Classic 1"/>
    <w:basedOn w:val="TableNormal"/>
    <w:rsid w:val="003C6126"/>
    <w:pPr>
      <w:suppressAutoHyphens/>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llowedHyperlink">
    <w:name w:val="FollowedHyperlink"/>
    <w:basedOn w:val="DefaultParagraphFont"/>
    <w:rsid w:val="00BC2316"/>
    <w:rPr>
      <w:color w:val="800080"/>
      <w:u w:val="single"/>
    </w:rPr>
  </w:style>
  <w:style w:type="character" w:styleId="CommentReference">
    <w:name w:val="annotation reference"/>
    <w:basedOn w:val="DefaultParagraphFont"/>
    <w:rsid w:val="006246AF"/>
    <w:rPr>
      <w:sz w:val="16"/>
      <w:szCs w:val="16"/>
    </w:rPr>
  </w:style>
  <w:style w:type="paragraph" w:styleId="CommentText">
    <w:name w:val="annotation text"/>
    <w:basedOn w:val="Normal"/>
    <w:link w:val="CommentTextChar"/>
    <w:rsid w:val="006246AF"/>
    <w:rPr>
      <w:sz w:val="20"/>
      <w:szCs w:val="20"/>
    </w:rPr>
  </w:style>
  <w:style w:type="character" w:customStyle="1" w:styleId="CommentTextChar">
    <w:name w:val="Comment Text Char"/>
    <w:basedOn w:val="DefaultParagraphFont"/>
    <w:link w:val="CommentText"/>
    <w:rsid w:val="006246AF"/>
    <w:rPr>
      <w:lang w:eastAsia="ar-SA"/>
    </w:rPr>
  </w:style>
  <w:style w:type="paragraph" w:styleId="CommentSubject">
    <w:name w:val="annotation subject"/>
    <w:basedOn w:val="CommentText"/>
    <w:next w:val="CommentText"/>
    <w:link w:val="CommentSubjectChar"/>
    <w:rsid w:val="006246AF"/>
    <w:rPr>
      <w:b/>
      <w:bCs/>
    </w:rPr>
  </w:style>
  <w:style w:type="character" w:customStyle="1" w:styleId="CommentSubjectChar">
    <w:name w:val="Comment Subject Char"/>
    <w:basedOn w:val="CommentTextChar"/>
    <w:link w:val="CommentSubject"/>
    <w:rsid w:val="006246AF"/>
    <w:rPr>
      <w:b/>
      <w:bCs/>
    </w:rPr>
  </w:style>
  <w:style w:type="character" w:styleId="PlaceholderText">
    <w:name w:val="Placeholder Text"/>
    <w:basedOn w:val="DefaultParagraphFont"/>
    <w:uiPriority w:val="99"/>
    <w:semiHidden/>
    <w:rsid w:val="00C035D4"/>
    <w:rPr>
      <w:color w:val="808080"/>
    </w:rPr>
  </w:style>
  <w:style w:type="character" w:customStyle="1" w:styleId="nlmyear">
    <w:name w:val="nlm_year"/>
    <w:basedOn w:val="DefaultParagraphFont"/>
    <w:rsid w:val="00F509B4"/>
  </w:style>
  <w:style w:type="character" w:customStyle="1" w:styleId="nlmarticle-title">
    <w:name w:val="nlm_article-title"/>
    <w:basedOn w:val="DefaultParagraphFont"/>
    <w:rsid w:val="00F509B4"/>
  </w:style>
  <w:style w:type="paragraph" w:styleId="ListParagraph">
    <w:name w:val="List Paragraph"/>
    <w:basedOn w:val="Normal"/>
    <w:uiPriority w:val="34"/>
    <w:qFormat/>
    <w:rsid w:val="00686EBE"/>
    <w:pPr>
      <w:ind w:left="720"/>
      <w:contextualSpacing/>
    </w:pPr>
  </w:style>
  <w:style w:type="character" w:customStyle="1" w:styleId="Heading1Char">
    <w:name w:val="Heading 1 Char"/>
    <w:basedOn w:val="DefaultParagraphFont"/>
    <w:link w:val="Heading1"/>
    <w:rsid w:val="00A44817"/>
    <w:rPr>
      <w:rFonts w:asciiTheme="majorHAnsi" w:eastAsiaTheme="majorEastAsia" w:hAnsiTheme="majorHAnsi" w:cstheme="majorBidi"/>
      <w:b/>
      <w:bCs/>
      <w:color w:val="365F91" w:themeColor="accent1" w:themeShade="BF"/>
      <w:sz w:val="28"/>
      <w:szCs w:val="28"/>
      <w:lang w:eastAsia="ar-SA"/>
    </w:rPr>
  </w:style>
  <w:style w:type="character" w:customStyle="1" w:styleId="Heading2Char">
    <w:name w:val="Heading 2 Char"/>
    <w:basedOn w:val="DefaultParagraphFont"/>
    <w:link w:val="Heading2"/>
    <w:semiHidden/>
    <w:rsid w:val="00A44817"/>
    <w:rPr>
      <w:rFonts w:asciiTheme="majorHAnsi" w:eastAsiaTheme="majorEastAsia" w:hAnsiTheme="majorHAnsi" w:cstheme="majorBidi"/>
      <w:b/>
      <w:bCs/>
      <w:color w:val="4F81BD" w:themeColor="accent1"/>
      <w:sz w:val="26"/>
      <w:szCs w:val="26"/>
      <w:lang w:eastAsia="ar-SA"/>
    </w:rPr>
  </w:style>
  <w:style w:type="character" w:customStyle="1" w:styleId="Heading3Char">
    <w:name w:val="Heading 3 Char"/>
    <w:basedOn w:val="DefaultParagraphFont"/>
    <w:link w:val="Heading3"/>
    <w:semiHidden/>
    <w:rsid w:val="00A44817"/>
    <w:rPr>
      <w:rFonts w:asciiTheme="majorHAnsi" w:eastAsiaTheme="majorEastAsia" w:hAnsiTheme="majorHAnsi" w:cstheme="majorBidi"/>
      <w:b/>
      <w:bCs/>
      <w:color w:val="4F81BD" w:themeColor="accent1"/>
      <w:sz w:val="24"/>
      <w:szCs w:val="24"/>
      <w:lang w:eastAsia="ar-SA"/>
    </w:rPr>
  </w:style>
  <w:style w:type="character" w:customStyle="1" w:styleId="Heading4Char">
    <w:name w:val="Heading 4 Char"/>
    <w:basedOn w:val="DefaultParagraphFont"/>
    <w:link w:val="Heading4"/>
    <w:semiHidden/>
    <w:rsid w:val="00A44817"/>
    <w:rPr>
      <w:rFonts w:asciiTheme="majorHAnsi" w:eastAsiaTheme="majorEastAsia" w:hAnsiTheme="majorHAnsi" w:cstheme="majorBidi"/>
      <w:b/>
      <w:bCs/>
      <w:i/>
      <w:iCs/>
      <w:color w:val="4F81BD" w:themeColor="accent1"/>
      <w:sz w:val="24"/>
      <w:szCs w:val="24"/>
      <w:lang w:eastAsia="ar-SA"/>
    </w:rPr>
  </w:style>
  <w:style w:type="character" w:customStyle="1" w:styleId="Heading5Char">
    <w:name w:val="Heading 5 Char"/>
    <w:basedOn w:val="DefaultParagraphFont"/>
    <w:link w:val="Heading5"/>
    <w:semiHidden/>
    <w:rsid w:val="00A44817"/>
    <w:rPr>
      <w:rFonts w:asciiTheme="majorHAnsi" w:eastAsiaTheme="majorEastAsia" w:hAnsiTheme="majorHAnsi" w:cstheme="majorBidi"/>
      <w:color w:val="243F60" w:themeColor="accent1" w:themeShade="7F"/>
      <w:sz w:val="24"/>
      <w:szCs w:val="24"/>
      <w:lang w:eastAsia="ar-SA"/>
    </w:rPr>
  </w:style>
  <w:style w:type="character" w:customStyle="1" w:styleId="Heading6Char">
    <w:name w:val="Heading 6 Char"/>
    <w:basedOn w:val="DefaultParagraphFont"/>
    <w:link w:val="Heading6"/>
    <w:semiHidden/>
    <w:rsid w:val="00A44817"/>
    <w:rPr>
      <w:rFonts w:asciiTheme="majorHAnsi" w:eastAsiaTheme="majorEastAsia" w:hAnsiTheme="majorHAnsi" w:cstheme="majorBidi"/>
      <w:i/>
      <w:iCs/>
      <w:color w:val="243F60" w:themeColor="accent1" w:themeShade="7F"/>
      <w:sz w:val="24"/>
      <w:szCs w:val="24"/>
      <w:lang w:eastAsia="ar-SA"/>
    </w:rPr>
  </w:style>
  <w:style w:type="character" w:customStyle="1" w:styleId="Heading7Char">
    <w:name w:val="Heading 7 Char"/>
    <w:basedOn w:val="DefaultParagraphFont"/>
    <w:link w:val="Heading7"/>
    <w:semiHidden/>
    <w:rsid w:val="00A44817"/>
    <w:rPr>
      <w:rFonts w:asciiTheme="majorHAnsi" w:eastAsiaTheme="majorEastAsia" w:hAnsiTheme="majorHAnsi" w:cstheme="majorBidi"/>
      <w:i/>
      <w:iCs/>
      <w:color w:val="404040" w:themeColor="text1" w:themeTint="BF"/>
      <w:sz w:val="24"/>
      <w:szCs w:val="24"/>
      <w:lang w:eastAsia="ar-SA"/>
    </w:rPr>
  </w:style>
  <w:style w:type="character" w:customStyle="1" w:styleId="Heading8Char">
    <w:name w:val="Heading 8 Char"/>
    <w:basedOn w:val="DefaultParagraphFont"/>
    <w:link w:val="Heading8"/>
    <w:semiHidden/>
    <w:rsid w:val="00A44817"/>
    <w:rPr>
      <w:rFonts w:asciiTheme="majorHAnsi" w:eastAsiaTheme="majorEastAsia" w:hAnsiTheme="majorHAnsi" w:cstheme="majorBidi"/>
      <w:color w:val="404040" w:themeColor="text1" w:themeTint="BF"/>
      <w:lang w:eastAsia="ar-SA"/>
    </w:rPr>
  </w:style>
  <w:style w:type="character" w:customStyle="1" w:styleId="Heading9Char">
    <w:name w:val="Heading 9 Char"/>
    <w:basedOn w:val="DefaultParagraphFont"/>
    <w:link w:val="Heading9"/>
    <w:semiHidden/>
    <w:rsid w:val="00A44817"/>
    <w:rPr>
      <w:rFonts w:asciiTheme="majorHAnsi" w:eastAsiaTheme="majorEastAsia" w:hAnsiTheme="majorHAnsi" w:cstheme="majorBidi"/>
      <w:i/>
      <w:iCs/>
      <w:color w:val="404040" w:themeColor="text1" w:themeTint="BF"/>
      <w:lang w:eastAsia="ar-SA"/>
    </w:rPr>
  </w:style>
  <w:style w:type="paragraph" w:styleId="Bibliography">
    <w:name w:val="Bibliography"/>
    <w:basedOn w:val="Normal"/>
    <w:next w:val="Normal"/>
    <w:uiPriority w:val="37"/>
    <w:semiHidden/>
    <w:unhideWhenUsed/>
    <w:rsid w:val="00A44817"/>
  </w:style>
  <w:style w:type="paragraph" w:styleId="BlockText">
    <w:name w:val="Block Text"/>
    <w:basedOn w:val="Normal"/>
    <w:rsid w:val="00A44817"/>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A44817"/>
    <w:pPr>
      <w:spacing w:after="120" w:line="480" w:lineRule="auto"/>
    </w:pPr>
  </w:style>
  <w:style w:type="character" w:customStyle="1" w:styleId="BodyText2Char">
    <w:name w:val="Body Text 2 Char"/>
    <w:basedOn w:val="DefaultParagraphFont"/>
    <w:link w:val="BodyText2"/>
    <w:rsid w:val="00A44817"/>
    <w:rPr>
      <w:sz w:val="24"/>
      <w:szCs w:val="24"/>
      <w:lang w:eastAsia="ar-SA"/>
    </w:rPr>
  </w:style>
  <w:style w:type="paragraph" w:styleId="BodyText3">
    <w:name w:val="Body Text 3"/>
    <w:basedOn w:val="Normal"/>
    <w:link w:val="BodyText3Char"/>
    <w:rsid w:val="00A44817"/>
    <w:pPr>
      <w:spacing w:after="120"/>
    </w:pPr>
    <w:rPr>
      <w:sz w:val="16"/>
      <w:szCs w:val="16"/>
    </w:rPr>
  </w:style>
  <w:style w:type="character" w:customStyle="1" w:styleId="BodyText3Char">
    <w:name w:val="Body Text 3 Char"/>
    <w:basedOn w:val="DefaultParagraphFont"/>
    <w:link w:val="BodyText3"/>
    <w:rsid w:val="00A44817"/>
    <w:rPr>
      <w:sz w:val="16"/>
      <w:szCs w:val="16"/>
      <w:lang w:eastAsia="ar-SA"/>
    </w:rPr>
  </w:style>
  <w:style w:type="paragraph" w:styleId="BodyTextFirstIndent">
    <w:name w:val="Body Text First Indent"/>
    <w:basedOn w:val="BodyText"/>
    <w:link w:val="BodyTextFirstIndentChar"/>
    <w:rsid w:val="00A44817"/>
    <w:pPr>
      <w:spacing w:after="0"/>
      <w:ind w:firstLine="360"/>
    </w:pPr>
  </w:style>
  <w:style w:type="character" w:customStyle="1" w:styleId="BodyTextChar">
    <w:name w:val="Body Text Char"/>
    <w:basedOn w:val="DefaultParagraphFont"/>
    <w:link w:val="BodyText"/>
    <w:semiHidden/>
    <w:rsid w:val="00A44817"/>
    <w:rPr>
      <w:sz w:val="24"/>
      <w:szCs w:val="24"/>
      <w:lang w:eastAsia="ar-SA"/>
    </w:rPr>
  </w:style>
  <w:style w:type="character" w:customStyle="1" w:styleId="BodyTextFirstIndentChar">
    <w:name w:val="Body Text First Indent Char"/>
    <w:basedOn w:val="BodyTextChar"/>
    <w:link w:val="BodyTextFirstIndent"/>
    <w:rsid w:val="00A44817"/>
  </w:style>
  <w:style w:type="paragraph" w:styleId="BodyTextIndent">
    <w:name w:val="Body Text Indent"/>
    <w:basedOn w:val="Normal"/>
    <w:link w:val="BodyTextIndentChar"/>
    <w:rsid w:val="00A44817"/>
    <w:pPr>
      <w:spacing w:after="120"/>
      <w:ind w:left="360"/>
    </w:pPr>
  </w:style>
  <w:style w:type="character" w:customStyle="1" w:styleId="BodyTextIndentChar">
    <w:name w:val="Body Text Indent Char"/>
    <w:basedOn w:val="DefaultParagraphFont"/>
    <w:link w:val="BodyTextIndent"/>
    <w:rsid w:val="00A44817"/>
    <w:rPr>
      <w:sz w:val="24"/>
      <w:szCs w:val="24"/>
      <w:lang w:eastAsia="ar-SA"/>
    </w:rPr>
  </w:style>
  <w:style w:type="paragraph" w:styleId="BodyTextFirstIndent2">
    <w:name w:val="Body Text First Indent 2"/>
    <w:basedOn w:val="BodyTextIndent"/>
    <w:link w:val="BodyTextFirstIndent2Char"/>
    <w:rsid w:val="00A44817"/>
    <w:pPr>
      <w:spacing w:after="0"/>
      <w:ind w:firstLine="360"/>
    </w:pPr>
  </w:style>
  <w:style w:type="character" w:customStyle="1" w:styleId="BodyTextFirstIndent2Char">
    <w:name w:val="Body Text First Indent 2 Char"/>
    <w:basedOn w:val="BodyTextIndentChar"/>
    <w:link w:val="BodyTextFirstIndent2"/>
    <w:rsid w:val="00A44817"/>
  </w:style>
  <w:style w:type="paragraph" w:styleId="BodyTextIndent2">
    <w:name w:val="Body Text Indent 2"/>
    <w:basedOn w:val="Normal"/>
    <w:link w:val="BodyTextIndent2Char"/>
    <w:rsid w:val="00A44817"/>
    <w:pPr>
      <w:spacing w:after="120" w:line="480" w:lineRule="auto"/>
      <w:ind w:left="360"/>
    </w:pPr>
  </w:style>
  <w:style w:type="character" w:customStyle="1" w:styleId="BodyTextIndent2Char">
    <w:name w:val="Body Text Indent 2 Char"/>
    <w:basedOn w:val="DefaultParagraphFont"/>
    <w:link w:val="BodyTextIndent2"/>
    <w:rsid w:val="00A44817"/>
    <w:rPr>
      <w:sz w:val="24"/>
      <w:szCs w:val="24"/>
      <w:lang w:eastAsia="ar-SA"/>
    </w:rPr>
  </w:style>
  <w:style w:type="paragraph" w:styleId="BodyTextIndent3">
    <w:name w:val="Body Text Indent 3"/>
    <w:basedOn w:val="Normal"/>
    <w:link w:val="BodyTextIndent3Char"/>
    <w:rsid w:val="00A44817"/>
    <w:pPr>
      <w:spacing w:after="120"/>
      <w:ind w:left="360"/>
    </w:pPr>
    <w:rPr>
      <w:sz w:val="16"/>
      <w:szCs w:val="16"/>
    </w:rPr>
  </w:style>
  <w:style w:type="character" w:customStyle="1" w:styleId="BodyTextIndent3Char">
    <w:name w:val="Body Text Indent 3 Char"/>
    <w:basedOn w:val="DefaultParagraphFont"/>
    <w:link w:val="BodyTextIndent3"/>
    <w:rsid w:val="00A44817"/>
    <w:rPr>
      <w:sz w:val="16"/>
      <w:szCs w:val="16"/>
      <w:lang w:eastAsia="ar-SA"/>
    </w:rPr>
  </w:style>
  <w:style w:type="paragraph" w:styleId="Closing">
    <w:name w:val="Closing"/>
    <w:basedOn w:val="Normal"/>
    <w:link w:val="ClosingChar"/>
    <w:rsid w:val="00A44817"/>
    <w:pPr>
      <w:ind w:left="4320"/>
    </w:pPr>
  </w:style>
  <w:style w:type="character" w:customStyle="1" w:styleId="ClosingChar">
    <w:name w:val="Closing Char"/>
    <w:basedOn w:val="DefaultParagraphFont"/>
    <w:link w:val="Closing"/>
    <w:rsid w:val="00A44817"/>
    <w:rPr>
      <w:sz w:val="24"/>
      <w:szCs w:val="24"/>
      <w:lang w:eastAsia="ar-SA"/>
    </w:rPr>
  </w:style>
  <w:style w:type="paragraph" w:styleId="Date">
    <w:name w:val="Date"/>
    <w:basedOn w:val="Normal"/>
    <w:next w:val="Normal"/>
    <w:link w:val="DateChar"/>
    <w:rsid w:val="00A44817"/>
  </w:style>
  <w:style w:type="character" w:customStyle="1" w:styleId="DateChar">
    <w:name w:val="Date Char"/>
    <w:basedOn w:val="DefaultParagraphFont"/>
    <w:link w:val="Date"/>
    <w:rsid w:val="00A44817"/>
    <w:rPr>
      <w:sz w:val="24"/>
      <w:szCs w:val="24"/>
      <w:lang w:eastAsia="ar-SA"/>
    </w:rPr>
  </w:style>
  <w:style w:type="paragraph" w:styleId="DocumentMap">
    <w:name w:val="Document Map"/>
    <w:basedOn w:val="Normal"/>
    <w:link w:val="DocumentMapChar"/>
    <w:rsid w:val="00A44817"/>
    <w:rPr>
      <w:rFonts w:ascii="Tahoma" w:hAnsi="Tahoma" w:cs="Tahoma"/>
      <w:sz w:val="16"/>
      <w:szCs w:val="16"/>
    </w:rPr>
  </w:style>
  <w:style w:type="character" w:customStyle="1" w:styleId="DocumentMapChar">
    <w:name w:val="Document Map Char"/>
    <w:basedOn w:val="DefaultParagraphFont"/>
    <w:link w:val="DocumentMap"/>
    <w:rsid w:val="00A44817"/>
    <w:rPr>
      <w:rFonts w:ascii="Tahoma" w:hAnsi="Tahoma" w:cs="Tahoma"/>
      <w:sz w:val="16"/>
      <w:szCs w:val="16"/>
      <w:lang w:eastAsia="ar-SA"/>
    </w:rPr>
  </w:style>
  <w:style w:type="paragraph" w:styleId="E-mailSignature">
    <w:name w:val="E-mail Signature"/>
    <w:basedOn w:val="Normal"/>
    <w:link w:val="E-mailSignatureChar"/>
    <w:rsid w:val="00A44817"/>
  </w:style>
  <w:style w:type="character" w:customStyle="1" w:styleId="E-mailSignatureChar">
    <w:name w:val="E-mail Signature Char"/>
    <w:basedOn w:val="DefaultParagraphFont"/>
    <w:link w:val="E-mailSignature"/>
    <w:rsid w:val="00A44817"/>
    <w:rPr>
      <w:sz w:val="24"/>
      <w:szCs w:val="24"/>
      <w:lang w:eastAsia="ar-SA"/>
    </w:rPr>
  </w:style>
  <w:style w:type="paragraph" w:styleId="EndnoteText">
    <w:name w:val="endnote text"/>
    <w:basedOn w:val="Normal"/>
    <w:link w:val="EndnoteTextChar"/>
    <w:rsid w:val="00A44817"/>
    <w:rPr>
      <w:sz w:val="20"/>
      <w:szCs w:val="20"/>
    </w:rPr>
  </w:style>
  <w:style w:type="character" w:customStyle="1" w:styleId="EndnoteTextChar">
    <w:name w:val="Endnote Text Char"/>
    <w:basedOn w:val="DefaultParagraphFont"/>
    <w:link w:val="EndnoteText"/>
    <w:rsid w:val="00A44817"/>
    <w:rPr>
      <w:lang w:eastAsia="ar-SA"/>
    </w:rPr>
  </w:style>
  <w:style w:type="paragraph" w:styleId="EnvelopeAddress">
    <w:name w:val="envelope address"/>
    <w:basedOn w:val="Normal"/>
    <w:rsid w:val="00A44817"/>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A44817"/>
    <w:rPr>
      <w:rFonts w:asciiTheme="majorHAnsi" w:eastAsiaTheme="majorEastAsia" w:hAnsiTheme="majorHAnsi" w:cstheme="majorBidi"/>
      <w:sz w:val="20"/>
      <w:szCs w:val="20"/>
    </w:rPr>
  </w:style>
  <w:style w:type="paragraph" w:styleId="HTMLAddress">
    <w:name w:val="HTML Address"/>
    <w:basedOn w:val="Normal"/>
    <w:link w:val="HTMLAddressChar"/>
    <w:rsid w:val="00A44817"/>
    <w:rPr>
      <w:i/>
      <w:iCs/>
    </w:rPr>
  </w:style>
  <w:style w:type="character" w:customStyle="1" w:styleId="HTMLAddressChar">
    <w:name w:val="HTML Address Char"/>
    <w:basedOn w:val="DefaultParagraphFont"/>
    <w:link w:val="HTMLAddress"/>
    <w:rsid w:val="00A44817"/>
    <w:rPr>
      <w:i/>
      <w:iCs/>
      <w:sz w:val="24"/>
      <w:szCs w:val="24"/>
      <w:lang w:eastAsia="ar-SA"/>
    </w:rPr>
  </w:style>
  <w:style w:type="paragraph" w:styleId="HTMLPreformatted">
    <w:name w:val="HTML Preformatted"/>
    <w:basedOn w:val="Normal"/>
    <w:link w:val="HTMLPreformattedChar"/>
    <w:rsid w:val="00A44817"/>
    <w:rPr>
      <w:rFonts w:ascii="Consolas" w:hAnsi="Consolas"/>
      <w:sz w:val="20"/>
      <w:szCs w:val="20"/>
    </w:rPr>
  </w:style>
  <w:style w:type="character" w:customStyle="1" w:styleId="HTMLPreformattedChar">
    <w:name w:val="HTML Preformatted Char"/>
    <w:basedOn w:val="DefaultParagraphFont"/>
    <w:link w:val="HTMLPreformatted"/>
    <w:rsid w:val="00A44817"/>
    <w:rPr>
      <w:rFonts w:ascii="Consolas" w:hAnsi="Consolas"/>
      <w:lang w:eastAsia="ar-SA"/>
    </w:rPr>
  </w:style>
  <w:style w:type="paragraph" w:styleId="Index1">
    <w:name w:val="index 1"/>
    <w:basedOn w:val="Normal"/>
    <w:next w:val="Normal"/>
    <w:autoRedefine/>
    <w:rsid w:val="00A44817"/>
    <w:pPr>
      <w:ind w:left="240" w:hanging="240"/>
    </w:pPr>
  </w:style>
  <w:style w:type="paragraph" w:styleId="Index2">
    <w:name w:val="index 2"/>
    <w:basedOn w:val="Normal"/>
    <w:next w:val="Normal"/>
    <w:autoRedefine/>
    <w:rsid w:val="00A44817"/>
    <w:pPr>
      <w:ind w:left="480" w:hanging="240"/>
    </w:pPr>
  </w:style>
  <w:style w:type="paragraph" w:styleId="Index3">
    <w:name w:val="index 3"/>
    <w:basedOn w:val="Normal"/>
    <w:next w:val="Normal"/>
    <w:autoRedefine/>
    <w:rsid w:val="00A44817"/>
    <w:pPr>
      <w:ind w:left="720" w:hanging="240"/>
    </w:pPr>
  </w:style>
  <w:style w:type="paragraph" w:styleId="Index4">
    <w:name w:val="index 4"/>
    <w:basedOn w:val="Normal"/>
    <w:next w:val="Normal"/>
    <w:autoRedefine/>
    <w:rsid w:val="00A44817"/>
    <w:pPr>
      <w:ind w:left="960" w:hanging="240"/>
    </w:pPr>
  </w:style>
  <w:style w:type="paragraph" w:styleId="Index5">
    <w:name w:val="index 5"/>
    <w:basedOn w:val="Normal"/>
    <w:next w:val="Normal"/>
    <w:autoRedefine/>
    <w:rsid w:val="00A44817"/>
    <w:pPr>
      <w:ind w:left="1200" w:hanging="240"/>
    </w:pPr>
  </w:style>
  <w:style w:type="paragraph" w:styleId="Index6">
    <w:name w:val="index 6"/>
    <w:basedOn w:val="Normal"/>
    <w:next w:val="Normal"/>
    <w:autoRedefine/>
    <w:rsid w:val="00A44817"/>
    <w:pPr>
      <w:ind w:left="1440" w:hanging="240"/>
    </w:pPr>
  </w:style>
  <w:style w:type="paragraph" w:styleId="Index7">
    <w:name w:val="index 7"/>
    <w:basedOn w:val="Normal"/>
    <w:next w:val="Normal"/>
    <w:autoRedefine/>
    <w:rsid w:val="00A44817"/>
    <w:pPr>
      <w:ind w:left="1680" w:hanging="240"/>
    </w:pPr>
  </w:style>
  <w:style w:type="paragraph" w:styleId="Index8">
    <w:name w:val="index 8"/>
    <w:basedOn w:val="Normal"/>
    <w:next w:val="Normal"/>
    <w:autoRedefine/>
    <w:rsid w:val="00A44817"/>
    <w:pPr>
      <w:ind w:left="1920" w:hanging="240"/>
    </w:pPr>
  </w:style>
  <w:style w:type="paragraph" w:styleId="Index9">
    <w:name w:val="index 9"/>
    <w:basedOn w:val="Normal"/>
    <w:next w:val="Normal"/>
    <w:autoRedefine/>
    <w:rsid w:val="00A44817"/>
    <w:pPr>
      <w:ind w:left="2160" w:hanging="240"/>
    </w:pPr>
  </w:style>
  <w:style w:type="paragraph" w:styleId="IndexHeading">
    <w:name w:val="index heading"/>
    <w:basedOn w:val="Normal"/>
    <w:next w:val="Index1"/>
    <w:rsid w:val="00A4481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4481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4817"/>
    <w:rPr>
      <w:b/>
      <w:bCs/>
      <w:i/>
      <w:iCs/>
      <w:color w:val="4F81BD" w:themeColor="accent1"/>
      <w:sz w:val="24"/>
      <w:szCs w:val="24"/>
      <w:lang w:eastAsia="ar-SA"/>
    </w:rPr>
  </w:style>
  <w:style w:type="paragraph" w:styleId="List2">
    <w:name w:val="List 2"/>
    <w:basedOn w:val="Normal"/>
    <w:rsid w:val="00A44817"/>
    <w:pPr>
      <w:ind w:left="720" w:hanging="360"/>
      <w:contextualSpacing/>
    </w:pPr>
  </w:style>
  <w:style w:type="paragraph" w:styleId="List3">
    <w:name w:val="List 3"/>
    <w:basedOn w:val="Normal"/>
    <w:rsid w:val="00A44817"/>
    <w:pPr>
      <w:ind w:left="1080" w:hanging="360"/>
      <w:contextualSpacing/>
    </w:pPr>
  </w:style>
  <w:style w:type="paragraph" w:styleId="List4">
    <w:name w:val="List 4"/>
    <w:basedOn w:val="Normal"/>
    <w:rsid w:val="00A44817"/>
    <w:pPr>
      <w:ind w:left="1440" w:hanging="360"/>
      <w:contextualSpacing/>
    </w:pPr>
  </w:style>
  <w:style w:type="paragraph" w:styleId="List5">
    <w:name w:val="List 5"/>
    <w:basedOn w:val="Normal"/>
    <w:rsid w:val="00A44817"/>
    <w:pPr>
      <w:ind w:left="1800" w:hanging="360"/>
      <w:contextualSpacing/>
    </w:pPr>
  </w:style>
  <w:style w:type="paragraph" w:styleId="ListBullet">
    <w:name w:val="List Bullet"/>
    <w:basedOn w:val="Normal"/>
    <w:rsid w:val="00A44817"/>
    <w:pPr>
      <w:numPr>
        <w:numId w:val="5"/>
      </w:numPr>
      <w:contextualSpacing/>
    </w:pPr>
  </w:style>
  <w:style w:type="paragraph" w:styleId="ListBullet2">
    <w:name w:val="List Bullet 2"/>
    <w:basedOn w:val="Normal"/>
    <w:rsid w:val="00A44817"/>
    <w:pPr>
      <w:numPr>
        <w:numId w:val="6"/>
      </w:numPr>
      <w:contextualSpacing/>
    </w:pPr>
  </w:style>
  <w:style w:type="paragraph" w:styleId="ListBullet3">
    <w:name w:val="List Bullet 3"/>
    <w:basedOn w:val="Normal"/>
    <w:rsid w:val="00A44817"/>
    <w:pPr>
      <w:numPr>
        <w:numId w:val="7"/>
      </w:numPr>
      <w:contextualSpacing/>
    </w:pPr>
  </w:style>
  <w:style w:type="paragraph" w:styleId="ListBullet4">
    <w:name w:val="List Bullet 4"/>
    <w:basedOn w:val="Normal"/>
    <w:rsid w:val="00A44817"/>
    <w:pPr>
      <w:numPr>
        <w:numId w:val="8"/>
      </w:numPr>
      <w:contextualSpacing/>
    </w:pPr>
  </w:style>
  <w:style w:type="paragraph" w:styleId="ListBullet5">
    <w:name w:val="List Bullet 5"/>
    <w:basedOn w:val="Normal"/>
    <w:rsid w:val="00A44817"/>
    <w:pPr>
      <w:numPr>
        <w:numId w:val="9"/>
      </w:numPr>
      <w:contextualSpacing/>
    </w:pPr>
  </w:style>
  <w:style w:type="paragraph" w:styleId="ListContinue">
    <w:name w:val="List Continue"/>
    <w:basedOn w:val="Normal"/>
    <w:rsid w:val="00A44817"/>
    <w:pPr>
      <w:spacing w:after="120"/>
      <w:ind w:left="360"/>
      <w:contextualSpacing/>
    </w:pPr>
  </w:style>
  <w:style w:type="paragraph" w:styleId="ListContinue2">
    <w:name w:val="List Continue 2"/>
    <w:basedOn w:val="Normal"/>
    <w:rsid w:val="00A44817"/>
    <w:pPr>
      <w:spacing w:after="120"/>
      <w:ind w:left="720"/>
      <w:contextualSpacing/>
    </w:pPr>
  </w:style>
  <w:style w:type="paragraph" w:styleId="ListContinue3">
    <w:name w:val="List Continue 3"/>
    <w:basedOn w:val="Normal"/>
    <w:rsid w:val="00A44817"/>
    <w:pPr>
      <w:spacing w:after="120"/>
      <w:ind w:left="1080"/>
      <w:contextualSpacing/>
    </w:pPr>
  </w:style>
  <w:style w:type="paragraph" w:styleId="ListContinue4">
    <w:name w:val="List Continue 4"/>
    <w:basedOn w:val="Normal"/>
    <w:rsid w:val="00A44817"/>
    <w:pPr>
      <w:spacing w:after="120"/>
      <w:ind w:left="1440"/>
      <w:contextualSpacing/>
    </w:pPr>
  </w:style>
  <w:style w:type="paragraph" w:styleId="ListContinue5">
    <w:name w:val="List Continue 5"/>
    <w:basedOn w:val="Normal"/>
    <w:rsid w:val="00A44817"/>
    <w:pPr>
      <w:spacing w:after="120"/>
      <w:ind w:left="1800"/>
      <w:contextualSpacing/>
    </w:pPr>
  </w:style>
  <w:style w:type="paragraph" w:styleId="ListNumber">
    <w:name w:val="List Number"/>
    <w:basedOn w:val="Normal"/>
    <w:rsid w:val="00A44817"/>
    <w:pPr>
      <w:numPr>
        <w:numId w:val="10"/>
      </w:numPr>
      <w:contextualSpacing/>
    </w:pPr>
  </w:style>
  <w:style w:type="paragraph" w:styleId="ListNumber2">
    <w:name w:val="List Number 2"/>
    <w:basedOn w:val="Normal"/>
    <w:rsid w:val="00A44817"/>
    <w:pPr>
      <w:numPr>
        <w:numId w:val="11"/>
      </w:numPr>
      <w:contextualSpacing/>
    </w:pPr>
  </w:style>
  <w:style w:type="paragraph" w:styleId="ListNumber3">
    <w:name w:val="List Number 3"/>
    <w:basedOn w:val="Normal"/>
    <w:rsid w:val="00A44817"/>
    <w:pPr>
      <w:numPr>
        <w:numId w:val="12"/>
      </w:numPr>
      <w:contextualSpacing/>
    </w:pPr>
  </w:style>
  <w:style w:type="paragraph" w:styleId="ListNumber4">
    <w:name w:val="List Number 4"/>
    <w:basedOn w:val="Normal"/>
    <w:rsid w:val="00A44817"/>
    <w:pPr>
      <w:numPr>
        <w:numId w:val="13"/>
      </w:numPr>
      <w:contextualSpacing/>
    </w:pPr>
  </w:style>
  <w:style w:type="paragraph" w:styleId="ListNumber5">
    <w:name w:val="List Number 5"/>
    <w:basedOn w:val="Normal"/>
    <w:rsid w:val="00A44817"/>
    <w:pPr>
      <w:numPr>
        <w:numId w:val="14"/>
      </w:numPr>
      <w:contextualSpacing/>
    </w:pPr>
  </w:style>
  <w:style w:type="paragraph" w:styleId="MacroText">
    <w:name w:val="macro"/>
    <w:link w:val="MacroTextChar"/>
    <w:rsid w:val="00A44817"/>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lang w:eastAsia="ar-SA"/>
    </w:rPr>
  </w:style>
  <w:style w:type="character" w:customStyle="1" w:styleId="MacroTextChar">
    <w:name w:val="Macro Text Char"/>
    <w:basedOn w:val="DefaultParagraphFont"/>
    <w:link w:val="MacroText"/>
    <w:rsid w:val="00A44817"/>
    <w:rPr>
      <w:rFonts w:ascii="Consolas" w:hAnsi="Consolas"/>
      <w:lang w:eastAsia="ar-SA"/>
    </w:rPr>
  </w:style>
  <w:style w:type="paragraph" w:styleId="MessageHeader">
    <w:name w:val="Message Header"/>
    <w:basedOn w:val="Normal"/>
    <w:link w:val="MessageHeaderChar"/>
    <w:rsid w:val="00A4481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A44817"/>
    <w:rPr>
      <w:rFonts w:asciiTheme="majorHAnsi" w:eastAsiaTheme="majorEastAsia" w:hAnsiTheme="majorHAnsi" w:cstheme="majorBidi"/>
      <w:sz w:val="24"/>
      <w:szCs w:val="24"/>
      <w:shd w:val="pct20" w:color="auto" w:fill="auto"/>
      <w:lang w:eastAsia="ar-SA"/>
    </w:rPr>
  </w:style>
  <w:style w:type="paragraph" w:styleId="NoSpacing">
    <w:name w:val="No Spacing"/>
    <w:uiPriority w:val="1"/>
    <w:qFormat/>
    <w:rsid w:val="00A44817"/>
    <w:pPr>
      <w:suppressAutoHyphens/>
    </w:pPr>
    <w:rPr>
      <w:lang w:eastAsia="ar-SA"/>
    </w:rPr>
  </w:style>
  <w:style w:type="paragraph" w:styleId="NormalWeb">
    <w:name w:val="Normal (Web)"/>
    <w:basedOn w:val="Normal"/>
    <w:rsid w:val="00A44817"/>
  </w:style>
  <w:style w:type="paragraph" w:styleId="NormalIndent">
    <w:name w:val="Normal Indent"/>
    <w:basedOn w:val="Normal"/>
    <w:rsid w:val="00A44817"/>
    <w:pPr>
      <w:ind w:left="720"/>
    </w:pPr>
  </w:style>
  <w:style w:type="paragraph" w:styleId="NoteHeading">
    <w:name w:val="Note Heading"/>
    <w:basedOn w:val="Normal"/>
    <w:next w:val="Normal"/>
    <w:link w:val="NoteHeadingChar"/>
    <w:rsid w:val="00A44817"/>
  </w:style>
  <w:style w:type="character" w:customStyle="1" w:styleId="NoteHeadingChar">
    <w:name w:val="Note Heading Char"/>
    <w:basedOn w:val="DefaultParagraphFont"/>
    <w:link w:val="NoteHeading"/>
    <w:rsid w:val="00A44817"/>
    <w:rPr>
      <w:sz w:val="24"/>
      <w:szCs w:val="24"/>
      <w:lang w:eastAsia="ar-SA"/>
    </w:rPr>
  </w:style>
  <w:style w:type="paragraph" w:styleId="PlainText">
    <w:name w:val="Plain Text"/>
    <w:basedOn w:val="Normal"/>
    <w:link w:val="PlainTextChar"/>
    <w:rsid w:val="00A44817"/>
    <w:rPr>
      <w:rFonts w:ascii="Consolas" w:hAnsi="Consolas"/>
      <w:sz w:val="21"/>
      <w:szCs w:val="21"/>
    </w:rPr>
  </w:style>
  <w:style w:type="character" w:customStyle="1" w:styleId="PlainTextChar">
    <w:name w:val="Plain Text Char"/>
    <w:basedOn w:val="DefaultParagraphFont"/>
    <w:link w:val="PlainText"/>
    <w:rsid w:val="00A44817"/>
    <w:rPr>
      <w:rFonts w:ascii="Consolas" w:hAnsi="Consolas"/>
      <w:sz w:val="21"/>
      <w:szCs w:val="21"/>
      <w:lang w:eastAsia="ar-SA"/>
    </w:rPr>
  </w:style>
  <w:style w:type="paragraph" w:styleId="Quote">
    <w:name w:val="Quote"/>
    <w:basedOn w:val="Normal"/>
    <w:next w:val="Normal"/>
    <w:link w:val="QuoteChar"/>
    <w:uiPriority w:val="29"/>
    <w:qFormat/>
    <w:rsid w:val="00A44817"/>
    <w:rPr>
      <w:i/>
      <w:iCs/>
      <w:color w:val="000000" w:themeColor="text1"/>
    </w:rPr>
  </w:style>
  <w:style w:type="character" w:customStyle="1" w:styleId="QuoteChar">
    <w:name w:val="Quote Char"/>
    <w:basedOn w:val="DefaultParagraphFont"/>
    <w:link w:val="Quote"/>
    <w:uiPriority w:val="29"/>
    <w:rsid w:val="00A44817"/>
    <w:rPr>
      <w:i/>
      <w:iCs/>
      <w:color w:val="000000" w:themeColor="text1"/>
      <w:sz w:val="24"/>
      <w:szCs w:val="24"/>
      <w:lang w:eastAsia="ar-SA"/>
    </w:rPr>
  </w:style>
  <w:style w:type="paragraph" w:styleId="Salutation">
    <w:name w:val="Salutation"/>
    <w:basedOn w:val="Normal"/>
    <w:next w:val="Normal"/>
    <w:link w:val="SalutationChar"/>
    <w:rsid w:val="00A44817"/>
  </w:style>
  <w:style w:type="character" w:customStyle="1" w:styleId="SalutationChar">
    <w:name w:val="Salutation Char"/>
    <w:basedOn w:val="DefaultParagraphFont"/>
    <w:link w:val="Salutation"/>
    <w:rsid w:val="00A44817"/>
    <w:rPr>
      <w:sz w:val="24"/>
      <w:szCs w:val="24"/>
      <w:lang w:eastAsia="ar-SA"/>
    </w:rPr>
  </w:style>
  <w:style w:type="paragraph" w:styleId="Signature">
    <w:name w:val="Signature"/>
    <w:basedOn w:val="Normal"/>
    <w:link w:val="SignatureChar"/>
    <w:rsid w:val="00A44817"/>
    <w:pPr>
      <w:ind w:left="4320"/>
    </w:pPr>
  </w:style>
  <w:style w:type="character" w:customStyle="1" w:styleId="SignatureChar">
    <w:name w:val="Signature Char"/>
    <w:basedOn w:val="DefaultParagraphFont"/>
    <w:link w:val="Signature"/>
    <w:rsid w:val="00A44817"/>
    <w:rPr>
      <w:sz w:val="24"/>
      <w:szCs w:val="24"/>
      <w:lang w:eastAsia="ar-SA"/>
    </w:rPr>
  </w:style>
  <w:style w:type="paragraph" w:styleId="Subtitle">
    <w:name w:val="Subtitle"/>
    <w:basedOn w:val="Normal"/>
    <w:next w:val="Normal"/>
    <w:link w:val="SubtitleChar"/>
    <w:qFormat/>
    <w:rsid w:val="00A4481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A44817"/>
    <w:rPr>
      <w:rFonts w:asciiTheme="majorHAnsi" w:eastAsiaTheme="majorEastAsia" w:hAnsiTheme="majorHAnsi" w:cstheme="majorBidi"/>
      <w:i/>
      <w:iCs/>
      <w:color w:val="4F81BD" w:themeColor="accent1"/>
      <w:spacing w:val="15"/>
      <w:sz w:val="24"/>
      <w:szCs w:val="24"/>
      <w:lang w:eastAsia="ar-SA"/>
    </w:rPr>
  </w:style>
  <w:style w:type="paragraph" w:styleId="TableofAuthorities">
    <w:name w:val="table of authorities"/>
    <w:basedOn w:val="Normal"/>
    <w:next w:val="Normal"/>
    <w:rsid w:val="00A44817"/>
    <w:pPr>
      <w:ind w:left="240" w:hanging="240"/>
    </w:pPr>
  </w:style>
  <w:style w:type="paragraph" w:styleId="TableofFigures">
    <w:name w:val="table of figures"/>
    <w:basedOn w:val="Normal"/>
    <w:next w:val="Normal"/>
    <w:rsid w:val="00A44817"/>
  </w:style>
  <w:style w:type="paragraph" w:styleId="TOAHeading">
    <w:name w:val="toa heading"/>
    <w:basedOn w:val="Normal"/>
    <w:next w:val="Normal"/>
    <w:rsid w:val="00A44817"/>
    <w:pPr>
      <w:spacing w:before="120"/>
    </w:pPr>
    <w:rPr>
      <w:rFonts w:asciiTheme="majorHAnsi" w:eastAsiaTheme="majorEastAsia" w:hAnsiTheme="majorHAnsi" w:cstheme="majorBidi"/>
      <w:b/>
      <w:bCs/>
    </w:rPr>
  </w:style>
  <w:style w:type="paragraph" w:styleId="TOC1">
    <w:name w:val="toc 1"/>
    <w:basedOn w:val="Normal"/>
    <w:next w:val="Normal"/>
    <w:autoRedefine/>
    <w:rsid w:val="00A44817"/>
    <w:pPr>
      <w:spacing w:after="100"/>
    </w:pPr>
  </w:style>
  <w:style w:type="paragraph" w:styleId="TOC2">
    <w:name w:val="toc 2"/>
    <w:basedOn w:val="Normal"/>
    <w:next w:val="Normal"/>
    <w:autoRedefine/>
    <w:rsid w:val="00A44817"/>
    <w:pPr>
      <w:spacing w:after="100"/>
      <w:ind w:left="240"/>
    </w:pPr>
  </w:style>
  <w:style w:type="paragraph" w:styleId="TOC3">
    <w:name w:val="toc 3"/>
    <w:basedOn w:val="Normal"/>
    <w:next w:val="Normal"/>
    <w:autoRedefine/>
    <w:rsid w:val="00A44817"/>
    <w:pPr>
      <w:spacing w:after="100"/>
      <w:ind w:left="480"/>
    </w:pPr>
  </w:style>
  <w:style w:type="paragraph" w:styleId="TOC4">
    <w:name w:val="toc 4"/>
    <w:basedOn w:val="Normal"/>
    <w:next w:val="Normal"/>
    <w:autoRedefine/>
    <w:rsid w:val="00A44817"/>
    <w:pPr>
      <w:spacing w:after="100"/>
      <w:ind w:left="720"/>
    </w:pPr>
  </w:style>
  <w:style w:type="paragraph" w:styleId="TOC5">
    <w:name w:val="toc 5"/>
    <w:basedOn w:val="Normal"/>
    <w:next w:val="Normal"/>
    <w:autoRedefine/>
    <w:rsid w:val="00A44817"/>
    <w:pPr>
      <w:spacing w:after="100"/>
      <w:ind w:left="960"/>
    </w:pPr>
  </w:style>
  <w:style w:type="paragraph" w:styleId="TOC6">
    <w:name w:val="toc 6"/>
    <w:basedOn w:val="Normal"/>
    <w:next w:val="Normal"/>
    <w:autoRedefine/>
    <w:rsid w:val="00A44817"/>
    <w:pPr>
      <w:spacing w:after="100"/>
      <w:ind w:left="1200"/>
    </w:pPr>
  </w:style>
  <w:style w:type="paragraph" w:styleId="TOC7">
    <w:name w:val="toc 7"/>
    <w:basedOn w:val="Normal"/>
    <w:next w:val="Normal"/>
    <w:autoRedefine/>
    <w:rsid w:val="00A44817"/>
    <w:pPr>
      <w:spacing w:after="100"/>
      <w:ind w:left="1440"/>
    </w:pPr>
  </w:style>
  <w:style w:type="paragraph" w:styleId="TOC8">
    <w:name w:val="toc 8"/>
    <w:basedOn w:val="Normal"/>
    <w:next w:val="Normal"/>
    <w:autoRedefine/>
    <w:rsid w:val="00A44817"/>
    <w:pPr>
      <w:spacing w:after="100"/>
      <w:ind w:left="1680"/>
    </w:pPr>
  </w:style>
  <w:style w:type="paragraph" w:styleId="TOC9">
    <w:name w:val="toc 9"/>
    <w:basedOn w:val="Normal"/>
    <w:next w:val="Normal"/>
    <w:autoRedefine/>
    <w:rsid w:val="00A44817"/>
    <w:pPr>
      <w:spacing w:after="100"/>
      <w:ind w:left="1920"/>
    </w:pPr>
  </w:style>
  <w:style w:type="paragraph" w:styleId="TOCHeading">
    <w:name w:val="TOC Heading"/>
    <w:basedOn w:val="Heading1"/>
    <w:next w:val="Normal"/>
    <w:uiPriority w:val="39"/>
    <w:semiHidden/>
    <w:unhideWhenUsed/>
    <w:qFormat/>
    <w:rsid w:val="00A44817"/>
    <w:pPr>
      <w:outlineLvl w:val="9"/>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1.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4.wmf"/><Relationship Id="rId47" Type="http://schemas.openxmlformats.org/officeDocument/2006/relationships/image" Target="media/image39.wmf"/><Relationship Id="rId50" Type="http://schemas.openxmlformats.org/officeDocument/2006/relationships/image" Target="media/image42.wmf"/><Relationship Id="rId55" Type="http://schemas.openxmlformats.org/officeDocument/2006/relationships/image" Target="media/image47.wmf"/><Relationship Id="rId63" Type="http://schemas.openxmlformats.org/officeDocument/2006/relationships/image" Target="media/image54.wmf"/><Relationship Id="rId68" Type="http://schemas.openxmlformats.org/officeDocument/2006/relationships/image" Target="media/image59.png"/><Relationship Id="rId76" Type="http://schemas.openxmlformats.org/officeDocument/2006/relationships/image" Target="media/image67.gif"/><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2.wmf"/><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2.wmf"/><Relationship Id="rId45" Type="http://schemas.openxmlformats.org/officeDocument/2006/relationships/image" Target="media/image37.wmf"/><Relationship Id="rId53" Type="http://schemas.openxmlformats.org/officeDocument/2006/relationships/image" Target="media/image45.wmf"/><Relationship Id="rId58" Type="http://schemas.openxmlformats.org/officeDocument/2006/relationships/image" Target="media/image49.wmf"/><Relationship Id="rId66" Type="http://schemas.openxmlformats.org/officeDocument/2006/relationships/image" Target="media/image57.png"/><Relationship Id="rId74" Type="http://schemas.openxmlformats.org/officeDocument/2006/relationships/image" Target="media/image65.wmf"/><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wmf"/><Relationship Id="rId82" Type="http://schemas.openxmlformats.org/officeDocument/2006/relationships/image" Target="media/image73.pn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5.wmf"/><Relationship Id="rId48" Type="http://schemas.openxmlformats.org/officeDocument/2006/relationships/image" Target="media/image40.wmf"/><Relationship Id="rId56" Type="http://schemas.openxmlformats.org/officeDocument/2006/relationships/image" Target="media/image48.wmf"/><Relationship Id="rId64" Type="http://schemas.openxmlformats.org/officeDocument/2006/relationships/image" Target="media/image55.wmf"/><Relationship Id="rId69" Type="http://schemas.openxmlformats.org/officeDocument/2006/relationships/image" Target="media/image60.gif"/><Relationship Id="rId77" Type="http://schemas.openxmlformats.org/officeDocument/2006/relationships/image" Target="media/image68.png"/><Relationship Id="rId8" Type="http://schemas.openxmlformats.org/officeDocument/2006/relationships/image" Target="media/image1.wmf"/><Relationship Id="rId51" Type="http://schemas.openxmlformats.org/officeDocument/2006/relationships/image" Target="media/image43.wmf"/><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oleObject" Target="embeddings/oleObject1.bin"/><Relationship Id="rId46" Type="http://schemas.openxmlformats.org/officeDocument/2006/relationships/image" Target="media/image38.wmf"/><Relationship Id="rId59" Type="http://schemas.openxmlformats.org/officeDocument/2006/relationships/image" Target="media/image50.wmf"/><Relationship Id="rId67" Type="http://schemas.openxmlformats.org/officeDocument/2006/relationships/image" Target="media/image58.jpeg"/><Relationship Id="rId20" Type="http://schemas.openxmlformats.org/officeDocument/2006/relationships/image" Target="media/image13.wmf"/><Relationship Id="rId41" Type="http://schemas.openxmlformats.org/officeDocument/2006/relationships/image" Target="media/image33.wmf"/><Relationship Id="rId54" Type="http://schemas.openxmlformats.org/officeDocument/2006/relationships/image" Target="media/image46.wmf"/><Relationship Id="rId62" Type="http://schemas.openxmlformats.org/officeDocument/2006/relationships/image" Target="media/image53.wmf"/><Relationship Id="rId70" Type="http://schemas.openxmlformats.org/officeDocument/2006/relationships/image" Target="media/image61.gif"/><Relationship Id="rId75" Type="http://schemas.openxmlformats.org/officeDocument/2006/relationships/image" Target="media/image66.png"/><Relationship Id="rId83"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1.wmf"/><Relationship Id="rId57" Type="http://schemas.openxmlformats.org/officeDocument/2006/relationships/oleObject" Target="embeddings/oleObject2.bin"/><Relationship Id="rId10" Type="http://schemas.openxmlformats.org/officeDocument/2006/relationships/image" Target="media/image3.wmf"/><Relationship Id="rId31" Type="http://schemas.openxmlformats.org/officeDocument/2006/relationships/image" Target="media/image24.wmf"/><Relationship Id="rId44" Type="http://schemas.openxmlformats.org/officeDocument/2006/relationships/image" Target="media/image36.wmf"/><Relationship Id="rId52" Type="http://schemas.openxmlformats.org/officeDocument/2006/relationships/image" Target="media/image44.wmf"/><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F4A95-2F6F-4507-89FE-41B13D47B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1000</TotalTime>
  <Pages>58</Pages>
  <Words>11378</Words>
  <Characters>64858</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Prospectus Outline</vt:lpstr>
    </vt:vector>
  </TitlesOfParts>
  <Company/>
  <LinksUpToDate>false</LinksUpToDate>
  <CharactersWithSpaces>76084</CharactersWithSpaces>
  <SharedDoc>false</SharedDoc>
  <HLinks>
    <vt:vector size="6" baseType="variant">
      <vt:variant>
        <vt:i4>6422558</vt:i4>
      </vt:variant>
      <vt:variant>
        <vt:i4>372</vt:i4>
      </vt:variant>
      <vt:variant>
        <vt:i4>0</vt:i4>
      </vt:variant>
      <vt:variant>
        <vt:i4>5</vt:i4>
      </vt:variant>
      <vt:variant>
        <vt:lpwstr>http://esto.nasa.gov/conferences/nstc2007/papers/Carswell_James_B5P2_NSTC-07-     0085.pdf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Prospectus Outline</dc:title>
  <dc:subject/>
  <dc:creator>Steve</dc:creator>
  <cp:keywords/>
  <cp:lastModifiedBy>Steve Guimond</cp:lastModifiedBy>
  <cp:revision>27</cp:revision>
  <cp:lastPrinted>2010-09-21T21:29:00Z</cp:lastPrinted>
  <dcterms:created xsi:type="dcterms:W3CDTF">2010-09-23T16:57:00Z</dcterms:created>
  <dcterms:modified xsi:type="dcterms:W3CDTF">2010-09-28T19:48:00Z</dcterms:modified>
</cp:coreProperties>
</file>